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7D83CE9" w:rsidR="002851E6" w:rsidRPr="004F506B" w:rsidRDefault="002851E6" w:rsidP="002851E6">
      <w:pPr>
        <w:pStyle w:val="3GPPHeader"/>
        <w:spacing w:after="60"/>
        <w:rPr>
          <w:sz w:val="32"/>
          <w:szCs w:val="32"/>
          <w:highlight w:val="yellow"/>
        </w:rPr>
      </w:pPr>
      <w:bookmarkStart w:id="0" w:name="_GoBack"/>
      <w:bookmarkEnd w:id="0"/>
      <w:r w:rsidRPr="004F506B">
        <w:t>3GPP TSG-RAN WG2#</w:t>
      </w:r>
      <w:r w:rsidR="00C1513C" w:rsidRPr="004F506B">
        <w:t>10</w:t>
      </w:r>
      <w:r w:rsidR="00011080">
        <w:t>4</w:t>
      </w:r>
      <w:r w:rsidRPr="004F506B">
        <w:tab/>
      </w:r>
      <w:proofErr w:type="spellStart"/>
      <w:r w:rsidRPr="004F506B">
        <w:rPr>
          <w:sz w:val="32"/>
          <w:szCs w:val="32"/>
        </w:rPr>
        <w:t>Tdoc</w:t>
      </w:r>
      <w:proofErr w:type="spellEnd"/>
      <w:r w:rsidRPr="004F506B">
        <w:rPr>
          <w:sz w:val="32"/>
          <w:szCs w:val="32"/>
        </w:rPr>
        <w:t xml:space="preserve"> </w:t>
      </w:r>
      <w:r w:rsidR="00A96300" w:rsidRPr="00A96300">
        <w:rPr>
          <w:sz w:val="32"/>
          <w:szCs w:val="32"/>
        </w:rPr>
        <w:t>R2-181</w:t>
      </w:r>
      <w:r w:rsidR="00011080">
        <w:rPr>
          <w:sz w:val="32"/>
          <w:szCs w:val="32"/>
        </w:rPr>
        <w:t>7398</w:t>
      </w:r>
    </w:p>
    <w:p w14:paraId="4A822445" w14:textId="5B9EE433" w:rsidR="002851E6" w:rsidRPr="004F506B" w:rsidRDefault="00011080" w:rsidP="002851E6">
      <w:pPr>
        <w:pStyle w:val="3GPPHeader"/>
      </w:pPr>
      <w:r>
        <w:t>Spokane</w:t>
      </w:r>
      <w:r w:rsidR="001B17E3" w:rsidRPr="001B17E3">
        <w:t xml:space="preserve">, </w:t>
      </w:r>
      <w:r>
        <w:t>US</w:t>
      </w:r>
      <w:r w:rsidR="001B17E3" w:rsidRPr="001B17E3">
        <w:t xml:space="preserve">, </w:t>
      </w:r>
      <w:r>
        <w:t>12</w:t>
      </w:r>
      <w:r w:rsidR="001B17E3" w:rsidRPr="001B17E3">
        <w:t>th – 1</w:t>
      </w:r>
      <w:r>
        <w:t>6</w:t>
      </w:r>
      <w:r w:rsidR="001B17E3" w:rsidRPr="001B17E3">
        <w:t xml:space="preserve">th </w:t>
      </w:r>
      <w:r>
        <w:t>Novem</w:t>
      </w:r>
      <w:r w:rsidR="001B17E3" w:rsidRPr="001B17E3">
        <w:t>ber 2018</w:t>
      </w:r>
    </w:p>
    <w:p w14:paraId="7DB6566F" w14:textId="77777777" w:rsidR="002851E6" w:rsidRPr="004F506B" w:rsidRDefault="002851E6" w:rsidP="002851E6">
      <w:pPr>
        <w:pStyle w:val="3GPPHeader"/>
      </w:pPr>
    </w:p>
    <w:p w14:paraId="571EEBB1" w14:textId="719C7A7F"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DA6070" w:rsidRPr="00DA6070">
        <w:rPr>
          <w:sz w:val="22"/>
          <w:lang w:val="en-US"/>
        </w:rPr>
        <w:t>12.3.3</w:t>
      </w:r>
      <w:r w:rsidR="00DA6070">
        <w:rPr>
          <w:sz w:val="22"/>
          <w:lang w:val="en-US"/>
        </w:rPr>
        <w:t xml:space="preserve"> </w:t>
      </w:r>
      <w:r w:rsidR="00DA6070" w:rsidRPr="00DA6070">
        <w:rPr>
          <w:sz w:val="22"/>
          <w:lang w:val="en-US"/>
        </w:rPr>
        <w:t>Handover robustness improvements</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152219B8" w14:textId="77777777" w:rsidR="00661CE7" w:rsidRDefault="003D3C45" w:rsidP="00311702">
      <w:pPr>
        <w:pStyle w:val="3GPPHeader"/>
        <w:rPr>
          <w:sz w:val="22"/>
          <w:szCs w:val="22"/>
        </w:rPr>
      </w:pPr>
      <w:r w:rsidRPr="004F506B">
        <w:rPr>
          <w:sz w:val="22"/>
          <w:szCs w:val="22"/>
        </w:rPr>
        <w:t>Title:</w:t>
      </w:r>
      <w:r w:rsidR="00E90E49" w:rsidRPr="004F506B">
        <w:rPr>
          <w:sz w:val="22"/>
          <w:szCs w:val="22"/>
        </w:rPr>
        <w:tab/>
      </w:r>
      <w:r w:rsidR="00661CE7">
        <w:rPr>
          <w:sz w:val="22"/>
          <w:szCs w:val="22"/>
        </w:rPr>
        <w:t xml:space="preserve">Overview on mobility robustness enhancements in LTE </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775462D" w14:textId="77777777" w:rsidR="00465694" w:rsidRDefault="003149C6" w:rsidP="00465694">
      <w:r>
        <w:t xml:space="preserve">With the increased amount of mobile services possibly requiring ultra-reliability and low latency, like </w:t>
      </w:r>
      <w:r w:rsidRPr="003149C6">
        <w:t>remote control, aerial, industrial automation, industrial control, or even Augmented Reality (AR) and Virtual Reality (VR)</w:t>
      </w:r>
      <w:r>
        <w:t>, existing mobility solutions in EUTRA may require further enhancements</w:t>
      </w:r>
      <w:r w:rsidR="00465694">
        <w:t xml:space="preserve"> in terms of reduced interruption time (down to 0ms) and improved mobility robustness.</w:t>
      </w:r>
    </w:p>
    <w:p w14:paraId="66A62D06" w14:textId="77777777" w:rsidR="00465694" w:rsidRDefault="00465694" w:rsidP="00465694">
      <w:r>
        <w:t xml:space="preserve">To </w:t>
      </w:r>
      <w:r w:rsidR="003149C6">
        <w:t xml:space="preserve">address </w:t>
      </w:r>
      <w:r>
        <w:t xml:space="preserve">the mobility robustness </w:t>
      </w:r>
      <w:r w:rsidR="003149C6">
        <w:t>and further reduction in interruption time, RAN#80 plenary approved a work item entitled “</w:t>
      </w:r>
      <w:r w:rsidR="003149C6" w:rsidRPr="003149C6">
        <w:t>Even further Mobility enhancement in E-UTRAN</w:t>
      </w:r>
      <w:r w:rsidR="003149C6">
        <w:t>” [1].</w:t>
      </w:r>
      <w:r>
        <w:t xml:space="preserve"> </w:t>
      </w:r>
    </w:p>
    <w:p w14:paraId="304806AA" w14:textId="5673D7FB" w:rsidR="003149C6" w:rsidRPr="00465694" w:rsidRDefault="00465694" w:rsidP="00465694">
      <w:r>
        <w:t xml:space="preserve">This contribution highlights the </w:t>
      </w:r>
      <w:r w:rsidR="00421675">
        <w:t xml:space="preserve">objectives </w:t>
      </w:r>
      <w:r>
        <w:t>of the WI and discusses the scope of the work in a bit more details, focusing on the mobility robustness enhancements.</w:t>
      </w:r>
    </w:p>
    <w:p w14:paraId="19A97A98" w14:textId="77777777" w:rsidR="002A4F4E" w:rsidRPr="004F506B" w:rsidRDefault="002A4F4E" w:rsidP="002A4F4E">
      <w:pPr>
        <w:pStyle w:val="Heading1"/>
      </w:pPr>
      <w:bookmarkStart w:id="1" w:name="_Ref178064866"/>
      <w:r w:rsidRPr="004F506B">
        <w:t>Discussion</w:t>
      </w:r>
      <w:bookmarkEnd w:id="1"/>
    </w:p>
    <w:p w14:paraId="779B08FA" w14:textId="56829BB1" w:rsidR="00421675" w:rsidRDefault="00421675" w:rsidP="00421675">
      <w:pPr>
        <w:spacing w:after="0"/>
        <w:rPr>
          <w:bCs/>
        </w:rPr>
      </w:pPr>
      <w:r>
        <w:rPr>
          <w:bCs/>
        </w:rPr>
        <w:t>The main objectives of th</w:t>
      </w:r>
      <w:r>
        <w:rPr>
          <w:rFonts w:hint="eastAsia"/>
          <w:bCs/>
        </w:rPr>
        <w:t>is</w:t>
      </w:r>
      <w:r>
        <w:rPr>
          <w:bCs/>
        </w:rPr>
        <w:t xml:space="preserve"> </w:t>
      </w:r>
      <w:r>
        <w:rPr>
          <w:rFonts w:hint="eastAsia"/>
          <w:bCs/>
        </w:rPr>
        <w:t>work</w:t>
      </w:r>
      <w:r>
        <w:rPr>
          <w:bCs/>
        </w:rPr>
        <w:t xml:space="preserve"> item are to</w:t>
      </w:r>
      <w:r>
        <w:rPr>
          <w:rFonts w:hint="eastAsia"/>
          <w:bCs/>
        </w:rPr>
        <w:t xml:space="preserve"> do</w:t>
      </w:r>
      <w:r>
        <w:rPr>
          <w:bCs/>
        </w:rPr>
        <w:t xml:space="preserve"> the following enhancements</w:t>
      </w:r>
      <w:r w:rsidR="00B626CD">
        <w:rPr>
          <w:bCs/>
        </w:rPr>
        <w:t xml:space="preserve"> [1]</w:t>
      </w:r>
      <w:r>
        <w:rPr>
          <w:bCs/>
        </w:rPr>
        <w:t>:</w:t>
      </w:r>
    </w:p>
    <w:p w14:paraId="11B45C41" w14:textId="77777777" w:rsidR="00421675" w:rsidRDefault="00421675" w:rsidP="00421675">
      <w:pPr>
        <w:numPr>
          <w:ilvl w:val="0"/>
          <w:numId w:val="31"/>
        </w:numPr>
        <w:spacing w:afterLines="50"/>
        <w:ind w:left="357" w:right="-96" w:hanging="357"/>
        <w:jc w:val="left"/>
        <w:rPr>
          <w:lang w:val="en-US"/>
        </w:rPr>
      </w:pPr>
      <w:r>
        <w:rPr>
          <w:rFonts w:hint="eastAsia"/>
          <w:lang w:val="en-US"/>
        </w:rPr>
        <w:t xml:space="preserve">Specify </w:t>
      </w:r>
      <w:r>
        <w:rPr>
          <w:lang w:val="en-US"/>
        </w:rPr>
        <w:t>f</w:t>
      </w:r>
      <w:r w:rsidRPr="00B94C75">
        <w:rPr>
          <w:lang w:val="en-US"/>
        </w:rPr>
        <w:t xml:space="preserve">urther enhancements to </w:t>
      </w:r>
      <w:r>
        <w:rPr>
          <w:rFonts w:hint="eastAsia"/>
          <w:lang w:val="en-US"/>
        </w:rPr>
        <w:t>achieve following targets, [RAN2/3]</w:t>
      </w:r>
    </w:p>
    <w:p w14:paraId="4F43DFC9" w14:textId="77777777" w:rsidR="00421675" w:rsidRDefault="00421675" w:rsidP="00421675">
      <w:pPr>
        <w:numPr>
          <w:ilvl w:val="1"/>
          <w:numId w:val="31"/>
        </w:numPr>
        <w:spacing w:afterLines="50"/>
        <w:ind w:right="-96"/>
        <w:jc w:val="left"/>
        <w:rPr>
          <w:lang w:val="en-US"/>
        </w:rPr>
      </w:pPr>
      <w:r>
        <w:rPr>
          <w:rFonts w:hint="eastAsia"/>
          <w:lang w:val="en-US"/>
        </w:rPr>
        <w:t>r</w:t>
      </w:r>
      <w:r w:rsidRPr="00B94C75">
        <w:rPr>
          <w:lang w:val="en-US"/>
        </w:rPr>
        <w:t>educe user data interruption</w:t>
      </w:r>
      <w:r>
        <w:rPr>
          <w:rFonts w:hint="eastAsia"/>
          <w:lang w:val="en-US"/>
        </w:rPr>
        <w:t xml:space="preserve"> during handover, which targets </w:t>
      </w:r>
      <w:r>
        <w:rPr>
          <w:lang w:val="en-US"/>
        </w:rPr>
        <w:t>as close as possible to 0ms</w:t>
      </w:r>
      <w:r>
        <w:rPr>
          <w:rFonts w:hint="eastAsia"/>
          <w:lang w:val="en-US"/>
        </w:rPr>
        <w:t xml:space="preserve">, i.e. relaxed requirements could be considered. </w:t>
      </w:r>
    </w:p>
    <w:p w14:paraId="79ED085E" w14:textId="77777777" w:rsidR="00421675" w:rsidRDefault="00421675" w:rsidP="00421675">
      <w:pPr>
        <w:numPr>
          <w:ilvl w:val="1"/>
          <w:numId w:val="31"/>
        </w:numPr>
        <w:spacing w:afterLines="50"/>
        <w:ind w:right="-96"/>
        <w:jc w:val="left"/>
        <w:rPr>
          <w:lang w:val="en-US"/>
        </w:rPr>
      </w:pPr>
      <w:r>
        <w:rPr>
          <w:rFonts w:hint="eastAsia"/>
          <w:lang w:val="en-US"/>
        </w:rPr>
        <w:t>improve the robustness during handover,</w:t>
      </w:r>
    </w:p>
    <w:p w14:paraId="537A8DA7" w14:textId="500586C3" w:rsidR="00B626CD" w:rsidRPr="00B626CD" w:rsidRDefault="00421675" w:rsidP="00465694">
      <w:pPr>
        <w:numPr>
          <w:ilvl w:val="0"/>
          <w:numId w:val="31"/>
        </w:numPr>
        <w:spacing w:afterLines="50"/>
        <w:ind w:left="357" w:right="-96" w:hanging="357"/>
        <w:jc w:val="left"/>
        <w:rPr>
          <w:lang w:val="en-US"/>
        </w:rPr>
      </w:pPr>
      <w:r w:rsidRPr="00192206">
        <w:t>Specify necessary core requirements for the identified solutions</w:t>
      </w:r>
      <w:r w:rsidRPr="00192206">
        <w:rPr>
          <w:lang w:val="en-US"/>
        </w:rPr>
        <w:t xml:space="preserve"> </w:t>
      </w:r>
      <w:r>
        <w:rPr>
          <w:rFonts w:hint="eastAsia"/>
          <w:lang w:val="en-US"/>
        </w:rPr>
        <w:t>[RAN4]</w:t>
      </w:r>
    </w:p>
    <w:p w14:paraId="1A3D2670" w14:textId="77777777" w:rsidR="00B626CD" w:rsidRDefault="00B626CD" w:rsidP="00465694"/>
    <w:p w14:paraId="6CA13D95" w14:textId="6B9BC611" w:rsidR="001D0512" w:rsidRDefault="00B626CD" w:rsidP="00465694">
      <w:r>
        <w:t xml:space="preserve">In the case of robustness improvements, there </w:t>
      </w:r>
      <w:r w:rsidR="001D0512">
        <w:t>can be different types of mobility relates enhancements:</w:t>
      </w:r>
    </w:p>
    <w:p w14:paraId="31B9DAA5" w14:textId="79438FD2" w:rsidR="001D0512" w:rsidRDefault="001D0512" w:rsidP="001D0512">
      <w:pPr>
        <w:pStyle w:val="ListParagraph"/>
        <w:numPr>
          <w:ilvl w:val="0"/>
          <w:numId w:val="32"/>
        </w:numPr>
      </w:pPr>
      <w:r>
        <w:t>1/ Improve mechanisms to avoid mobility failures;</w:t>
      </w:r>
    </w:p>
    <w:p w14:paraId="0A349838" w14:textId="57E90E34" w:rsidR="001D0512" w:rsidRDefault="001D0512" w:rsidP="00465694">
      <w:pPr>
        <w:pStyle w:val="ListParagraph"/>
        <w:numPr>
          <w:ilvl w:val="0"/>
          <w:numId w:val="32"/>
        </w:numPr>
      </w:pPr>
      <w:r>
        <w:t>2/ Improve recovery mechanisms when a mobility failure occurs;</w:t>
      </w:r>
    </w:p>
    <w:p w14:paraId="53AC2496" w14:textId="55980E3E" w:rsidR="001D0512" w:rsidRDefault="001D0512" w:rsidP="001D0512">
      <w:r>
        <w:t xml:space="preserve">In the first case, mechanisms are used to avoid mobility failures (i.e. RLFs and handover failures). Among these mechanisms, [1] mentions conditional handover and solutions based on multi-connectivity. In the second case, once a mobility failure is detected, it is desired to recover the connection as fast as possible. Existing mechanisms in EUTRA for recovery </w:t>
      </w:r>
      <w:r w:rsidR="00587E63">
        <w:t xml:space="preserve">in the inter-cell case </w:t>
      </w:r>
      <w:r>
        <w:t>are RRC re-establishment (triggered upon handover failure or RLF), fast RLF triggered by the expiry of timer T312 (if configured), etc.</w:t>
      </w:r>
    </w:p>
    <w:p w14:paraId="630B7E33" w14:textId="77777777" w:rsidR="00FC7522" w:rsidRDefault="002B37CC" w:rsidP="001D0512">
      <w:r>
        <w:t xml:space="preserve">In </w:t>
      </w:r>
      <w:r w:rsidR="001D0512">
        <w:t>[1]</w:t>
      </w:r>
      <w:r>
        <w:t xml:space="preserve">, all </w:t>
      </w:r>
      <w:r w:rsidR="001D0512">
        <w:t xml:space="preserve">solutions </w:t>
      </w:r>
      <w:r>
        <w:t xml:space="preserve">that </w:t>
      </w:r>
      <w:r w:rsidR="001D0512">
        <w:t xml:space="preserve">are mentioned </w:t>
      </w:r>
      <w:r w:rsidR="000E0D26">
        <w:t xml:space="preserve">as examples </w:t>
      </w:r>
      <w:r>
        <w:t>aim to i</w:t>
      </w:r>
      <w:r w:rsidRPr="002B37CC">
        <w:t>mprove mechanisms to avoid mobility failures</w:t>
      </w:r>
      <w:r>
        <w:t>. On the other hand, one could argue that solutions that improve recovery mechanisms when a mobility failure occurs (like a faster re-establishment or fat RLF triggering) reduces the interruption time to resume DRBs when a mobility failure is detected, which is also in the high-level object of the WI.</w:t>
      </w:r>
    </w:p>
    <w:p w14:paraId="5A8DB1C4" w14:textId="3852FEF3" w:rsidR="001D0512" w:rsidRDefault="002B37CC" w:rsidP="001D0512">
      <w:r>
        <w:t xml:space="preserve">A </w:t>
      </w:r>
      <w:r w:rsidR="001D0512">
        <w:t>first discussion in RAN2 to progress the work is whether the WI should address both types of improvements</w:t>
      </w:r>
      <w:r>
        <w:t xml:space="preserve"> and how. A reasonable way forward could be to possibly prioritize discussions of </w:t>
      </w:r>
      <w:r w:rsidRPr="002B37CC">
        <w:t>mechanisms to avoid mobility failures</w:t>
      </w:r>
      <w:r>
        <w:t>.</w:t>
      </w:r>
    </w:p>
    <w:p w14:paraId="473868E2" w14:textId="07ACD1DD" w:rsidR="001D0512" w:rsidRDefault="00424884" w:rsidP="001D0512">
      <w:pPr>
        <w:pStyle w:val="Proposal"/>
      </w:pPr>
      <w:bookmarkStart w:id="2" w:name="_Hlk525222583"/>
      <w:r>
        <w:t>For mobility robustness, p</w:t>
      </w:r>
      <w:r w:rsidR="002B37CC">
        <w:t xml:space="preserve">rioritize solutions aiming the avoidance of </w:t>
      </w:r>
      <w:r w:rsidR="00825E5D">
        <w:t>mobility failures</w:t>
      </w:r>
      <w:r w:rsidR="002B37CC">
        <w:t>. I</w:t>
      </w:r>
      <w:r w:rsidR="00825E5D">
        <w:t>mprovements to recovery mechanisms</w:t>
      </w:r>
      <w:r w:rsidR="002B37CC">
        <w:t xml:space="preserve"> may be treated with lower priority</w:t>
      </w:r>
      <w:bookmarkEnd w:id="2"/>
      <w:r w:rsidR="001D0512">
        <w:t>.</w:t>
      </w:r>
    </w:p>
    <w:p w14:paraId="0DC309A6" w14:textId="1DF8747B" w:rsidR="00AB5410" w:rsidRPr="004F506B" w:rsidRDefault="00AB5410" w:rsidP="00AB5410">
      <w:pPr>
        <w:pStyle w:val="Heading2"/>
      </w:pPr>
      <w:r>
        <w:lastRenderedPageBreak/>
        <w:t>Avoidance of mobility failures</w:t>
      </w:r>
    </w:p>
    <w:p w14:paraId="38DC47D5" w14:textId="45610C0E" w:rsidR="00587E63" w:rsidRDefault="00587E63" w:rsidP="00587E63">
      <w:r>
        <w:t xml:space="preserve">The signalling flow below, taken from 36.300, summarizes the existing handover procedure in EUTRAN </w:t>
      </w:r>
      <w:r w:rsidR="00B364E7">
        <w:t>(</w:t>
      </w:r>
      <w:r>
        <w:t>intra-MME case</w:t>
      </w:r>
      <w:r w:rsidR="00B364E7">
        <w:t>)</w:t>
      </w:r>
      <w:r>
        <w:t>:</w:t>
      </w:r>
    </w:p>
    <w:p w14:paraId="75826364" w14:textId="5C7AE2F5" w:rsidR="00804F4F" w:rsidRPr="00587E63" w:rsidRDefault="00587E63" w:rsidP="00587E63">
      <w:pPr>
        <w:keepNext/>
        <w:keepLines/>
        <w:spacing w:before="60" w:after="180"/>
        <w:jc w:val="center"/>
        <w:rPr>
          <w:b/>
          <w:lang w:eastAsia="x-none"/>
        </w:rPr>
      </w:pPr>
      <w:r w:rsidRPr="00587E63">
        <w:rPr>
          <w:b/>
          <w:lang w:eastAsia="x-none"/>
        </w:rPr>
        <w:object w:dxaOrig="9705" w:dyaOrig="10800" w14:anchorId="4F94E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6.25pt" o:ole="">
            <v:imagedata r:id="rId8" o:title=""/>
          </v:shape>
          <o:OLEObject Type="Embed" ProgID="Visio.Drawing.11" ShapeID="_x0000_i1025" DrawAspect="Content" ObjectID="_1602590221" r:id="rId9"/>
        </w:object>
      </w:r>
    </w:p>
    <w:p w14:paraId="605C4902" w14:textId="3F851FA8" w:rsidR="00587E63" w:rsidRDefault="00E87B25" w:rsidP="00E87B25">
      <w:pPr>
        <w:rPr>
          <w:rFonts w:cs="Arial"/>
          <w:lang w:eastAsia="ja-JP"/>
        </w:rPr>
      </w:pPr>
      <w:r>
        <w:rPr>
          <w:rFonts w:cs="Arial"/>
          <w:lang w:eastAsia="ja-JP"/>
        </w:rPr>
        <w:t xml:space="preserve">The network may configure an RRC_CONNECTED UE to perform measurement and trigger measurement reports based on configured events (e.g. A3). Based on that network may take mobility decisions e.g. to handover the UE to one of its neighbour nodes. Then, during a handover preparation phase the source node requests resources to a neighbour node (Handover Request) including the current RRC configuration for the UE so the neighbour node can respond the source node (Handover Request Ack) and in the case the neighbour node accepts the incoming UE it includes an  RRCReconfiguration message with mobilityControlInfo, which may either be a delta signalling or full configuration message that should be applied upon the UE access to that target cell. </w:t>
      </w:r>
    </w:p>
    <w:p w14:paraId="11B32C8C" w14:textId="579FE78C" w:rsidR="00587E63" w:rsidRDefault="00E87B25" w:rsidP="00587E63">
      <w:r>
        <w:lastRenderedPageBreak/>
        <w:t>A handover command is then provided to the UE</w:t>
      </w:r>
      <w:r w:rsidR="009146A5">
        <w:t xml:space="preserve"> (</w:t>
      </w:r>
      <w:r w:rsidR="009146A5" w:rsidRPr="004E0EAC">
        <w:rPr>
          <w:i/>
        </w:rPr>
        <w:t>RRC</w:t>
      </w:r>
      <w:r w:rsidR="004E0EAC" w:rsidRPr="004E0EAC">
        <w:rPr>
          <w:i/>
        </w:rPr>
        <w:t>ConnectionR</w:t>
      </w:r>
      <w:r w:rsidR="009146A5" w:rsidRPr="004E0EAC">
        <w:rPr>
          <w:i/>
        </w:rPr>
        <w:t>econfiguration</w:t>
      </w:r>
      <w:r w:rsidR="004E0EAC">
        <w:t xml:space="preserve"> including </w:t>
      </w:r>
      <w:r w:rsidR="004E0EAC">
        <w:rPr>
          <w:i/>
        </w:rPr>
        <w:t>mobilityControlInfo</w:t>
      </w:r>
      <w:r w:rsidR="009146A5">
        <w:t>)</w:t>
      </w:r>
      <w:r>
        <w:t xml:space="preserve"> containing all necessary information to access the </w:t>
      </w:r>
      <w:r w:rsidR="004E0EAC">
        <w:t>target</w:t>
      </w:r>
      <w:r>
        <w:t xml:space="preserve"> cell e.g. RACH</w:t>
      </w:r>
      <w:r w:rsidR="004E0EAC">
        <w:t xml:space="preserve"> configuration, etc</w:t>
      </w:r>
      <w:r>
        <w:t>. It also contains an identifier</w:t>
      </w:r>
      <w:r w:rsidR="009146A5">
        <w:t xml:space="preserve"> </w:t>
      </w:r>
      <w:r>
        <w:t>allocated by the target cell (C-RNTI)</w:t>
      </w:r>
      <w:r w:rsidR="009146A5">
        <w:t xml:space="preserve"> and security parameters so the UE can send a HO complete message encrypted and integrity protected according to the configuration required to be used in the target cell.</w:t>
      </w:r>
      <w:r w:rsidR="002B5FB4">
        <w:t xml:space="preserve"> </w:t>
      </w:r>
      <w:r w:rsidR="00C948AE">
        <w:t xml:space="preserve">In Rel-14, enhancements were introduced aiming to reduce the handover interruption time: RACH-less, </w:t>
      </w:r>
      <w:r w:rsidR="002B5FB4">
        <w:t>Make</w:t>
      </w:r>
      <w:r w:rsidR="00C948AE">
        <w:t xml:space="preserve">-before-break and a combination of both. </w:t>
      </w:r>
      <w:r w:rsidR="002B5FB4">
        <w:t>The same principles shown above apply.</w:t>
      </w:r>
    </w:p>
    <w:p w14:paraId="2C82DAF9" w14:textId="460490C5" w:rsidR="002B5FB4" w:rsidRDefault="002B5FB4" w:rsidP="00587E63">
      <w:r>
        <w:t xml:space="preserve">Another aspect to be highlighted is that lossless handovers are supported in LTE i.e. packets can be forwarded from a source to a target eNB when a mobility procedure happens. Also, the support for RLC-AM and RLC-UM for the handover command. </w:t>
      </w:r>
    </w:p>
    <w:p w14:paraId="7BFA97D6" w14:textId="77777777" w:rsidR="002B5FB4" w:rsidRDefault="002B5FB4" w:rsidP="00587E63">
      <w:pPr>
        <w:spacing w:afterLines="50"/>
        <w:jc w:val="left"/>
        <w:textAlignment w:val="auto"/>
        <w:rPr>
          <w:lang w:val="en-US"/>
        </w:rPr>
      </w:pPr>
    </w:p>
    <w:p w14:paraId="6E510A76" w14:textId="04B51A92" w:rsidR="00587E63" w:rsidRDefault="002B5FB4" w:rsidP="00587E63">
      <w:pPr>
        <w:spacing w:afterLines="50"/>
        <w:jc w:val="left"/>
        <w:textAlignment w:val="auto"/>
        <w:rPr>
          <w:lang w:val="en-US"/>
        </w:rPr>
      </w:pPr>
      <w:r>
        <w:rPr>
          <w:lang w:val="en-US"/>
        </w:rPr>
        <w:t xml:space="preserve">In summary, </w:t>
      </w:r>
      <w:r w:rsidR="00FB208E">
        <w:rPr>
          <w:lang w:val="en-US"/>
        </w:rPr>
        <w:t>the following principles can be highlighted for mobility in RRC_CONNECTED</w:t>
      </w:r>
      <w:r>
        <w:rPr>
          <w:lang w:val="en-US"/>
        </w:rPr>
        <w:t xml:space="preserve"> in EUTRA</w:t>
      </w:r>
      <w:r w:rsidR="00FB208E">
        <w:rPr>
          <w:lang w:val="en-US"/>
        </w:rPr>
        <w:t>:</w:t>
      </w:r>
    </w:p>
    <w:p w14:paraId="360B4AC7" w14:textId="70B6EE48" w:rsidR="00587E63" w:rsidRPr="002A0F1F" w:rsidRDefault="00587E63" w:rsidP="00587E63">
      <w:pPr>
        <w:pStyle w:val="ListParagraph"/>
        <w:numPr>
          <w:ilvl w:val="0"/>
          <w:numId w:val="32"/>
        </w:numPr>
        <w:spacing w:afterLines="50" w:after="120"/>
      </w:pPr>
      <w:r w:rsidRPr="002A0F1F">
        <w:rPr>
          <w:bCs/>
        </w:rPr>
        <w:t xml:space="preserve">Mobility in RRC_CONNECTED is </w:t>
      </w:r>
      <w:r>
        <w:rPr>
          <w:bCs/>
        </w:rPr>
        <w:t>n</w:t>
      </w:r>
      <w:r w:rsidRPr="002A0F1F">
        <w:rPr>
          <w:bCs/>
        </w:rPr>
        <w:t xml:space="preserve">etwork-based as the network has best </w:t>
      </w:r>
      <w:r>
        <w:rPr>
          <w:bCs/>
        </w:rPr>
        <w:t xml:space="preserve">information </w:t>
      </w:r>
      <w:r w:rsidRPr="002A0F1F">
        <w:rPr>
          <w:bCs/>
        </w:rPr>
        <w:t>regarding current situation such as load conditions, resources in different nodes, available frequencies, etc</w:t>
      </w:r>
      <w:r w:rsidR="00F943CC">
        <w:rPr>
          <w:bCs/>
        </w:rPr>
        <w:t>.</w:t>
      </w:r>
      <w:r>
        <w:rPr>
          <w:bCs/>
        </w:rPr>
        <w:t>;</w:t>
      </w:r>
    </w:p>
    <w:p w14:paraId="6A407C26" w14:textId="0705EE50" w:rsidR="00587E63" w:rsidRPr="002A0F1F" w:rsidRDefault="00587E63" w:rsidP="00587E63">
      <w:pPr>
        <w:pStyle w:val="ListParagraph"/>
        <w:numPr>
          <w:ilvl w:val="0"/>
          <w:numId w:val="32"/>
        </w:numPr>
        <w:spacing w:afterLines="50" w:after="120"/>
      </w:pPr>
      <w:r>
        <w:rPr>
          <w:bCs/>
        </w:rPr>
        <w:t>Target cell prepare</w:t>
      </w:r>
      <w:r w:rsidR="00F943CC">
        <w:rPr>
          <w:bCs/>
        </w:rPr>
        <w:t xml:space="preserve">s an </w:t>
      </w:r>
      <w:r>
        <w:rPr>
          <w:bCs/>
        </w:rPr>
        <w:t xml:space="preserve">RRC reconfiguration enabling UE to access target </w:t>
      </w:r>
      <w:r w:rsidRPr="002A0F1F">
        <w:rPr>
          <w:bCs/>
        </w:rPr>
        <w:t>i.e. target identifies UE from MSG.3 on MAC level</w:t>
      </w:r>
      <w:r>
        <w:rPr>
          <w:bCs/>
        </w:rPr>
        <w:t>, even before</w:t>
      </w:r>
      <w:r w:rsidRPr="002A0F1F">
        <w:rPr>
          <w:bCs/>
        </w:rPr>
        <w:t xml:space="preserve"> for the HO complete message. Hence, there is no context fetching, unless a failure </w:t>
      </w:r>
      <w:r w:rsidR="00F943CC" w:rsidRPr="002A0F1F">
        <w:rPr>
          <w:bCs/>
        </w:rPr>
        <w:t>occur</w:t>
      </w:r>
      <w:r w:rsidR="00F943CC">
        <w:rPr>
          <w:bCs/>
        </w:rPr>
        <w:t xml:space="preserve">s, </w:t>
      </w:r>
      <w:r>
        <w:rPr>
          <w:bCs/>
        </w:rPr>
        <w:t>and re-establishment is triggered;</w:t>
      </w:r>
    </w:p>
    <w:p w14:paraId="378AF5F4" w14:textId="281FC6A3" w:rsidR="0053098F" w:rsidRPr="002A0F1F" w:rsidRDefault="00F943CC" w:rsidP="0053098F">
      <w:pPr>
        <w:pStyle w:val="ListParagraph"/>
        <w:numPr>
          <w:ilvl w:val="0"/>
          <w:numId w:val="32"/>
        </w:numPr>
        <w:spacing w:afterLines="50" w:after="120"/>
      </w:pPr>
      <w:r>
        <w:rPr>
          <w:bCs/>
        </w:rPr>
        <w:t>D</w:t>
      </w:r>
      <w:r w:rsidR="0053098F">
        <w:rPr>
          <w:bCs/>
        </w:rPr>
        <w:t>elta and full configurations are supported during RRC_CONNECTED mobility;</w:t>
      </w:r>
    </w:p>
    <w:p w14:paraId="77D6CF74" w14:textId="4FB4DB28" w:rsidR="00790745" w:rsidRPr="00790745" w:rsidRDefault="00790745" w:rsidP="00587E63">
      <w:pPr>
        <w:pStyle w:val="ListParagraph"/>
        <w:numPr>
          <w:ilvl w:val="0"/>
          <w:numId w:val="32"/>
        </w:numPr>
        <w:spacing w:afterLines="50" w:after="120"/>
      </w:pPr>
      <w:r>
        <w:rPr>
          <w:bCs/>
        </w:rPr>
        <w:t>Network-mobility decisions may be assisted by measurements;</w:t>
      </w:r>
    </w:p>
    <w:p w14:paraId="46E79F10" w14:textId="72CE8525" w:rsidR="00587E63" w:rsidRPr="002A0F1F" w:rsidRDefault="00587E63" w:rsidP="00587E63">
      <w:pPr>
        <w:pStyle w:val="ListParagraph"/>
        <w:numPr>
          <w:ilvl w:val="0"/>
          <w:numId w:val="32"/>
        </w:numPr>
        <w:spacing w:afterLines="50" w:after="120"/>
      </w:pPr>
      <w:r>
        <w:rPr>
          <w:bCs/>
        </w:rPr>
        <w:t xml:space="preserve">UE is provided with information necessary to access </w:t>
      </w:r>
      <w:r w:rsidRPr="002A0F1F">
        <w:rPr>
          <w:bCs/>
        </w:rPr>
        <w:t>the target e.g. RACH configuration, so the UE does not have to acquire SI prior to the handover</w:t>
      </w:r>
      <w:r>
        <w:rPr>
          <w:bCs/>
        </w:rPr>
        <w:t>;</w:t>
      </w:r>
    </w:p>
    <w:p w14:paraId="3ECDF9CF" w14:textId="77777777" w:rsidR="00587E63" w:rsidRPr="002A0F1F" w:rsidRDefault="00587E63" w:rsidP="00587E63">
      <w:pPr>
        <w:pStyle w:val="ListParagraph"/>
        <w:numPr>
          <w:ilvl w:val="0"/>
          <w:numId w:val="32"/>
        </w:numPr>
        <w:spacing w:afterLines="50" w:after="120"/>
      </w:pPr>
      <w:r w:rsidRPr="002A0F1F">
        <w:rPr>
          <w:bCs/>
        </w:rPr>
        <w:t xml:space="preserve">UE may be provided with </w:t>
      </w:r>
      <w:r>
        <w:rPr>
          <w:bCs/>
        </w:rPr>
        <w:t xml:space="preserve">CBRA resource or </w:t>
      </w:r>
      <w:r w:rsidRPr="002A0F1F">
        <w:rPr>
          <w:bCs/>
        </w:rPr>
        <w:t>CFRA resources</w:t>
      </w:r>
      <w:r>
        <w:rPr>
          <w:bCs/>
        </w:rPr>
        <w:t xml:space="preserve"> (to further reduce the risk of failure and/or improve HO interruption time);</w:t>
      </w:r>
    </w:p>
    <w:p w14:paraId="7EF56199" w14:textId="58005608" w:rsidR="00587E63" w:rsidRDefault="00BD130E" w:rsidP="00587E63">
      <w:pPr>
        <w:pStyle w:val="ListParagraph"/>
        <w:numPr>
          <w:ilvl w:val="0"/>
          <w:numId w:val="32"/>
        </w:numPr>
        <w:spacing w:afterLines="50" w:after="120"/>
      </w:pPr>
      <w:r w:rsidRPr="002A0F1F">
        <w:rPr>
          <w:bCs/>
        </w:rPr>
        <w:t xml:space="preserve">Security is prepared </w:t>
      </w:r>
      <w:r>
        <w:rPr>
          <w:bCs/>
        </w:rPr>
        <w:t xml:space="preserve">prior to the </w:t>
      </w:r>
      <w:r w:rsidRPr="002A0F1F">
        <w:rPr>
          <w:bCs/>
        </w:rPr>
        <w:t>access</w:t>
      </w:r>
      <w:r>
        <w:rPr>
          <w:bCs/>
        </w:rPr>
        <w:t xml:space="preserve"> of </w:t>
      </w:r>
      <w:r w:rsidRPr="002A0F1F">
        <w:rPr>
          <w:bCs/>
        </w:rPr>
        <w:t xml:space="preserve">the target cell i.e. </w:t>
      </w:r>
      <w:r>
        <w:rPr>
          <w:bCs/>
        </w:rPr>
        <w:t xml:space="preserve">keys </w:t>
      </w:r>
      <w:r w:rsidR="00587E63" w:rsidRPr="002A0F1F">
        <w:rPr>
          <w:bCs/>
        </w:rPr>
        <w:t>must be refreshed before sending RRC Connection Reconfiguration Complete message, based on new keys and encrypted and integrity protected so UE can be verified in target cell</w:t>
      </w:r>
      <w:r w:rsidR="002B61E4">
        <w:rPr>
          <w:bCs/>
        </w:rPr>
        <w:t>.</w:t>
      </w:r>
    </w:p>
    <w:p w14:paraId="3E233CB8" w14:textId="266E11CF" w:rsidR="00F943CC" w:rsidRDefault="00F943CC" w:rsidP="00FB208E">
      <w:pPr>
        <w:spacing w:after="0"/>
        <w:rPr>
          <w:bCs/>
        </w:rPr>
      </w:pPr>
    </w:p>
    <w:p w14:paraId="3EE83006" w14:textId="374D2E11" w:rsidR="00BF5887" w:rsidRDefault="00BF5887" w:rsidP="00FB208E">
      <w:pPr>
        <w:spacing w:after="0"/>
        <w:rPr>
          <w:bCs/>
        </w:rPr>
      </w:pPr>
      <w:r>
        <w:rPr>
          <w:bCs/>
        </w:rPr>
        <w:t>Another procedure that has some equivalent principles but is currently used for suspended RRC_IDLE UEs is the resume procedure.</w:t>
      </w:r>
      <w:r w:rsidR="00771248">
        <w:rPr>
          <w:bCs/>
        </w:rPr>
        <w:t xml:space="preserve"> Therein the UE is provided </w:t>
      </w:r>
      <w:r w:rsidR="00831C5D">
        <w:rPr>
          <w:bCs/>
        </w:rPr>
        <w:t xml:space="preserve">when suspended </w:t>
      </w:r>
      <w:r w:rsidR="00771248">
        <w:rPr>
          <w:bCs/>
        </w:rPr>
        <w:t>with</w:t>
      </w:r>
      <w:r w:rsidR="00831C5D">
        <w:rPr>
          <w:bCs/>
        </w:rPr>
        <w:t xml:space="preserve"> </w:t>
      </w:r>
      <w:r w:rsidR="00F11546">
        <w:rPr>
          <w:bCs/>
        </w:rPr>
        <w:t xml:space="preserve">a resume identifier </w:t>
      </w:r>
      <w:r w:rsidR="00831C5D">
        <w:rPr>
          <w:bCs/>
        </w:rPr>
        <w:t xml:space="preserve">that is </w:t>
      </w:r>
      <w:r w:rsidR="00F11546">
        <w:rPr>
          <w:bCs/>
        </w:rPr>
        <w:t xml:space="preserve">used </w:t>
      </w:r>
      <w:r w:rsidR="00831C5D">
        <w:rPr>
          <w:bCs/>
        </w:rPr>
        <w:t>by a target cell to identify the UE context and the source cell hosting it. Then, when the UE tries to resume in a target cell it provides that identifier</w:t>
      </w:r>
      <w:r w:rsidR="00014C47">
        <w:rPr>
          <w:bCs/>
        </w:rPr>
        <w:t xml:space="preserve">. If the </w:t>
      </w:r>
      <w:r w:rsidR="00831C5D">
        <w:rPr>
          <w:bCs/>
        </w:rPr>
        <w:t>target node is prepared it can identify the UE</w:t>
      </w:r>
      <w:r w:rsidR="00014C47">
        <w:rPr>
          <w:bCs/>
        </w:rPr>
        <w:t xml:space="preserve"> </w:t>
      </w:r>
      <w:r w:rsidR="00831C5D">
        <w:rPr>
          <w:bCs/>
        </w:rPr>
        <w:t>or fetch the context towards the node having it</w:t>
      </w:r>
      <w:r w:rsidR="00014C47">
        <w:rPr>
          <w:bCs/>
        </w:rPr>
        <w:t xml:space="preserve"> if the node is not prepared</w:t>
      </w:r>
      <w:r w:rsidR="00831C5D">
        <w:rPr>
          <w:bCs/>
        </w:rPr>
        <w:t>. Once the UE is verified and the context is fetched, the</w:t>
      </w:r>
      <w:r w:rsidR="0011353F">
        <w:rPr>
          <w:bCs/>
        </w:rPr>
        <w:t xml:space="preserve"> network may reconfigure the UE with an </w:t>
      </w:r>
      <w:r w:rsidR="0011353F" w:rsidRPr="00014C47">
        <w:rPr>
          <w:bCs/>
          <w:i/>
        </w:rPr>
        <w:t>RRCConnectionResume</w:t>
      </w:r>
      <w:r w:rsidR="0011353F">
        <w:rPr>
          <w:bCs/>
        </w:rPr>
        <w:t xml:space="preserve"> message</w:t>
      </w:r>
      <w:r w:rsidR="00014C47">
        <w:rPr>
          <w:bCs/>
        </w:rPr>
        <w:t xml:space="preserve">. </w:t>
      </w:r>
      <w:r w:rsidR="00F46C1F">
        <w:rPr>
          <w:bCs/>
        </w:rPr>
        <w:t>The equivalent principles for that procedure are the following:</w:t>
      </w:r>
    </w:p>
    <w:p w14:paraId="26ED0ED4" w14:textId="77777777" w:rsidR="00F46C1F" w:rsidRDefault="00F46C1F" w:rsidP="00FB208E">
      <w:pPr>
        <w:spacing w:after="0"/>
        <w:rPr>
          <w:bCs/>
        </w:rPr>
      </w:pPr>
    </w:p>
    <w:p w14:paraId="474AACD7" w14:textId="77777777" w:rsidR="00801325" w:rsidRPr="00801325" w:rsidRDefault="00F46C1F" w:rsidP="00F46C1F">
      <w:pPr>
        <w:pStyle w:val="ListParagraph"/>
        <w:numPr>
          <w:ilvl w:val="0"/>
          <w:numId w:val="32"/>
        </w:numPr>
        <w:spacing w:afterLines="50" w:after="120"/>
      </w:pPr>
      <w:r>
        <w:rPr>
          <w:bCs/>
        </w:rPr>
        <w:t>As in the handover case, the target cell prepares the RRC reconfiguration that UE uses in the target</w:t>
      </w:r>
      <w:r w:rsidR="00801325">
        <w:rPr>
          <w:bCs/>
        </w:rPr>
        <w:t>;</w:t>
      </w:r>
    </w:p>
    <w:p w14:paraId="5D302A1E" w14:textId="13F84A99" w:rsidR="00801325" w:rsidRPr="00801325" w:rsidRDefault="00801325" w:rsidP="00801325">
      <w:pPr>
        <w:pStyle w:val="ListParagraph"/>
        <w:numPr>
          <w:ilvl w:val="0"/>
          <w:numId w:val="32"/>
        </w:numPr>
        <w:spacing w:afterLines="50" w:after="120"/>
      </w:pPr>
      <w:r>
        <w:rPr>
          <w:bCs/>
        </w:rPr>
        <w:t>Network may prepare target cells with the AS context to speed up the resume procedure;</w:t>
      </w:r>
    </w:p>
    <w:p w14:paraId="66DA2338" w14:textId="56CAA4AB" w:rsidR="00DF73FB" w:rsidRPr="00801325" w:rsidRDefault="00801325" w:rsidP="00FB208E">
      <w:pPr>
        <w:pStyle w:val="ListParagraph"/>
        <w:numPr>
          <w:ilvl w:val="0"/>
          <w:numId w:val="32"/>
        </w:numPr>
        <w:spacing w:afterLines="50" w:after="120"/>
      </w:pPr>
      <w:r>
        <w:t xml:space="preserve">Network is not mandated to prepare target cells </w:t>
      </w:r>
      <w:r>
        <w:rPr>
          <w:bCs/>
        </w:rPr>
        <w:t>with the AS context i.e. it may rely on context fetching if it wants to.</w:t>
      </w:r>
    </w:p>
    <w:p w14:paraId="05778297" w14:textId="77777777" w:rsidR="00DF73FB" w:rsidRDefault="00DF73FB" w:rsidP="00FB208E">
      <w:pPr>
        <w:spacing w:after="0"/>
        <w:rPr>
          <w:bCs/>
        </w:rPr>
      </w:pPr>
    </w:p>
    <w:p w14:paraId="1F6646F1" w14:textId="6E5833A0" w:rsidR="00F04E65" w:rsidRDefault="00F04E65" w:rsidP="00F04E65">
      <w:pPr>
        <w:spacing w:after="0"/>
        <w:rPr>
          <w:lang w:val="en-US"/>
        </w:rPr>
      </w:pPr>
      <w:r>
        <w:rPr>
          <w:bCs/>
        </w:rPr>
        <w:t xml:space="preserve">According to the WID [1], the work should be divided in two phases where in the first phase one should </w:t>
      </w:r>
      <w:r>
        <w:rPr>
          <w:rFonts w:hint="eastAsia"/>
          <w:lang w:val="en-US"/>
        </w:rPr>
        <w:t xml:space="preserve">evaluate the proposed solutions, e.g. simultaneous </w:t>
      </w:r>
      <w:r>
        <w:rPr>
          <w:lang w:val="en-US"/>
        </w:rPr>
        <w:t>connectivity</w:t>
      </w:r>
      <w:r>
        <w:rPr>
          <w:rFonts w:hint="eastAsia"/>
          <w:lang w:val="en-US"/>
        </w:rPr>
        <w:t xml:space="preserve"> with both source and target eNB, conditional handover and </w:t>
      </w:r>
      <w:r w:rsidRPr="00512071">
        <w:rPr>
          <w:lang w:val="en-US"/>
        </w:rPr>
        <w:t>enhancements to make-before-break, including support of</w:t>
      </w:r>
      <w:r w:rsidRPr="00512071">
        <w:rPr>
          <w:rFonts w:hint="eastAsia"/>
          <w:lang w:val="en-US"/>
        </w:rPr>
        <w:t xml:space="preserve"> carrier aggregation </w:t>
      </w:r>
      <w:r w:rsidRPr="00512071">
        <w:rPr>
          <w:lang w:val="en-US"/>
        </w:rPr>
        <w:t>in source</w:t>
      </w:r>
      <w:r>
        <w:rPr>
          <w:rFonts w:hint="eastAsia"/>
          <w:lang w:val="en-US"/>
        </w:rPr>
        <w:t xml:space="preserve"> and </w:t>
      </w:r>
      <w:r w:rsidRPr="00512071">
        <w:rPr>
          <w:rFonts w:hint="eastAsia"/>
          <w:lang w:val="en-US"/>
        </w:rPr>
        <w:t xml:space="preserve">carrier aggregation </w:t>
      </w:r>
      <w:r w:rsidRPr="00512071">
        <w:rPr>
          <w:lang w:val="en-US"/>
        </w:rPr>
        <w:t xml:space="preserve">in target eNB </w:t>
      </w:r>
      <w:r w:rsidRPr="00512071">
        <w:rPr>
          <w:rFonts w:hint="eastAsia"/>
          <w:lang w:val="en-US"/>
        </w:rPr>
        <w:t>during handover, and do down selection or merger, if necessary.</w:t>
      </w:r>
    </w:p>
    <w:p w14:paraId="2F294C1D" w14:textId="134B49FD" w:rsidR="00F04E65" w:rsidRDefault="00F04E65" w:rsidP="00FB208E">
      <w:pPr>
        <w:spacing w:after="0"/>
        <w:rPr>
          <w:lang w:val="en-US"/>
        </w:rPr>
      </w:pPr>
    </w:p>
    <w:p w14:paraId="76F8905D" w14:textId="6F53D9DA" w:rsidR="00EF4739" w:rsidRPr="00EF4739" w:rsidRDefault="001E7D01" w:rsidP="00FB208E">
      <w:pPr>
        <w:spacing w:after="0"/>
        <w:rPr>
          <w:lang w:val="en-US"/>
        </w:rPr>
      </w:pPr>
      <w:r>
        <w:rPr>
          <w:lang w:val="en-US"/>
        </w:rPr>
        <w:t>Regardless which solution should be standardized or down selected, it seems beneficial in an early phase to agree on some early principles.</w:t>
      </w:r>
    </w:p>
    <w:p w14:paraId="2ABA6A8E" w14:textId="40F4AB54" w:rsidR="00465694" w:rsidRDefault="00465694" w:rsidP="00465694">
      <w:pPr>
        <w:spacing w:after="0"/>
        <w:rPr>
          <w:bCs/>
        </w:rPr>
      </w:pPr>
    </w:p>
    <w:p w14:paraId="4E4AF439" w14:textId="5A2CB981" w:rsidR="002A0F1F" w:rsidRDefault="002A0F1F" w:rsidP="002A0F1F">
      <w:pPr>
        <w:pStyle w:val="Proposal"/>
      </w:pPr>
      <w:r>
        <w:t xml:space="preserve">The solution(s) for mobility robustness should </w:t>
      </w:r>
      <w:r w:rsidR="001E7D01">
        <w:t xml:space="preserve">aim to </w:t>
      </w:r>
      <w:r>
        <w:t xml:space="preserve">follow </w:t>
      </w:r>
      <w:r w:rsidR="001E7D01">
        <w:t>the following principles</w:t>
      </w:r>
      <w:r w:rsidR="00BD130E">
        <w:t>:</w:t>
      </w:r>
    </w:p>
    <w:p w14:paraId="68D8BE84" w14:textId="6D1EFFFB" w:rsidR="002A0F1F" w:rsidRPr="00E025F3" w:rsidRDefault="009F5A65" w:rsidP="002A0F1F">
      <w:pPr>
        <w:pStyle w:val="Proposal"/>
        <w:numPr>
          <w:ilvl w:val="2"/>
          <w:numId w:val="3"/>
        </w:numPr>
        <w:rPr>
          <w:rFonts w:cs="Arial"/>
        </w:rPr>
      </w:pPr>
      <w:r>
        <w:rPr>
          <w:rFonts w:cs="Arial"/>
        </w:rPr>
        <w:t>N</w:t>
      </w:r>
      <w:r w:rsidR="002A0F1F" w:rsidRPr="00E025F3">
        <w:rPr>
          <w:rFonts w:cs="Arial"/>
        </w:rPr>
        <w:t>etwork-based mobility;</w:t>
      </w:r>
    </w:p>
    <w:p w14:paraId="5DCC11D8" w14:textId="65BD945D" w:rsidR="002A0F1F" w:rsidRPr="00E025F3" w:rsidRDefault="002A0F1F" w:rsidP="002A0F1F">
      <w:pPr>
        <w:pStyle w:val="Proposal"/>
        <w:numPr>
          <w:ilvl w:val="2"/>
          <w:numId w:val="3"/>
        </w:numPr>
        <w:rPr>
          <w:rFonts w:cs="Arial"/>
        </w:rPr>
      </w:pPr>
      <w:r w:rsidRPr="00E025F3">
        <w:rPr>
          <w:rFonts w:cs="Arial"/>
        </w:rPr>
        <w:t>Network may prepare a least one target cell(s) and provides UE with the RRC configuration to be used in the target cell;</w:t>
      </w:r>
    </w:p>
    <w:p w14:paraId="5391DC84" w14:textId="3BD96BE1" w:rsidR="001014FE" w:rsidRPr="00E025F3" w:rsidRDefault="00137177" w:rsidP="001014FE">
      <w:pPr>
        <w:pStyle w:val="Proposal"/>
        <w:numPr>
          <w:ilvl w:val="2"/>
          <w:numId w:val="3"/>
        </w:numPr>
        <w:rPr>
          <w:rFonts w:cs="Arial"/>
        </w:rPr>
      </w:pPr>
      <w:r>
        <w:rPr>
          <w:rFonts w:cs="Arial"/>
        </w:rPr>
        <w:t xml:space="preserve">Network </w:t>
      </w:r>
      <w:r w:rsidR="001014FE">
        <w:rPr>
          <w:rFonts w:cs="Arial"/>
        </w:rPr>
        <w:t>may possibly rely on context fetching</w:t>
      </w:r>
      <w:r w:rsidR="001014FE" w:rsidRPr="00E025F3">
        <w:rPr>
          <w:rFonts w:cs="Arial"/>
        </w:rPr>
        <w:t>;</w:t>
      </w:r>
    </w:p>
    <w:p w14:paraId="166BFF0C" w14:textId="14655684" w:rsidR="006F7C8C" w:rsidRPr="00E025F3" w:rsidRDefault="006F7C8C" w:rsidP="006F7C8C">
      <w:pPr>
        <w:pStyle w:val="Proposal"/>
        <w:numPr>
          <w:ilvl w:val="2"/>
          <w:numId w:val="3"/>
        </w:numPr>
        <w:rPr>
          <w:rFonts w:cs="Arial"/>
        </w:rPr>
      </w:pPr>
      <w:r>
        <w:rPr>
          <w:rFonts w:cs="Arial"/>
        </w:rPr>
        <w:lastRenderedPageBreak/>
        <w:t>Delta and full configurations are supported;</w:t>
      </w:r>
    </w:p>
    <w:p w14:paraId="7D773723" w14:textId="77777777" w:rsidR="00BD130E" w:rsidRPr="005D717D" w:rsidRDefault="00BD130E" w:rsidP="005D717D">
      <w:pPr>
        <w:pStyle w:val="Proposal"/>
        <w:numPr>
          <w:ilvl w:val="2"/>
          <w:numId w:val="3"/>
        </w:numPr>
        <w:rPr>
          <w:rFonts w:cs="Arial"/>
        </w:rPr>
      </w:pPr>
      <w:r w:rsidRPr="00E025F3">
        <w:rPr>
          <w:rFonts w:cs="Arial"/>
        </w:rPr>
        <w:t>Network-mobility decisions may be assisted by measurements;</w:t>
      </w:r>
    </w:p>
    <w:p w14:paraId="4FE88078" w14:textId="25955090" w:rsidR="00BD130E" w:rsidRPr="005D717D" w:rsidRDefault="00BD130E" w:rsidP="005D717D">
      <w:pPr>
        <w:pStyle w:val="Proposal"/>
        <w:numPr>
          <w:ilvl w:val="2"/>
          <w:numId w:val="3"/>
        </w:numPr>
        <w:rPr>
          <w:rFonts w:cs="Arial"/>
        </w:rPr>
      </w:pPr>
      <w:r w:rsidRPr="00E025F3">
        <w:rPr>
          <w:rFonts w:cs="Arial"/>
        </w:rPr>
        <w:t>UE is provided with information necessary to access the target e.g. RACH;</w:t>
      </w:r>
    </w:p>
    <w:p w14:paraId="4E91F73A" w14:textId="1CE945BD" w:rsidR="00BD130E" w:rsidRPr="005D717D" w:rsidRDefault="00BD130E" w:rsidP="005D717D">
      <w:pPr>
        <w:pStyle w:val="Proposal"/>
        <w:numPr>
          <w:ilvl w:val="2"/>
          <w:numId w:val="3"/>
        </w:numPr>
        <w:rPr>
          <w:rFonts w:cs="Arial"/>
        </w:rPr>
      </w:pPr>
      <w:r w:rsidRPr="00E025F3">
        <w:rPr>
          <w:rFonts w:cs="Arial"/>
        </w:rPr>
        <w:t>UE may be provided with CBRA resource or CFRA resources (to further reduce the risk of failure and/or improve HO interruption time);</w:t>
      </w:r>
    </w:p>
    <w:p w14:paraId="022E7309" w14:textId="603CA0CC" w:rsidR="00790745" w:rsidRPr="00E025F3" w:rsidRDefault="00BD130E" w:rsidP="00790745">
      <w:pPr>
        <w:pStyle w:val="Proposal"/>
        <w:numPr>
          <w:ilvl w:val="2"/>
          <w:numId w:val="3"/>
        </w:numPr>
        <w:rPr>
          <w:rFonts w:cs="Arial"/>
        </w:rPr>
      </w:pPr>
      <w:r w:rsidRPr="00E025F3">
        <w:rPr>
          <w:rFonts w:cs="Arial"/>
          <w:lang w:val="en-US"/>
        </w:rPr>
        <w:t xml:space="preserve">Security is prepared </w:t>
      </w:r>
      <w:r w:rsidRPr="00E025F3">
        <w:rPr>
          <w:rFonts w:cs="Arial"/>
          <w:bCs w:val="0"/>
        </w:rPr>
        <w:t xml:space="preserve">prior to the </w:t>
      </w:r>
      <w:r w:rsidRPr="00E025F3">
        <w:rPr>
          <w:rFonts w:cs="Arial"/>
          <w:lang w:val="en-US"/>
        </w:rPr>
        <w:t>access</w:t>
      </w:r>
      <w:r w:rsidRPr="00E025F3">
        <w:rPr>
          <w:rFonts w:cs="Arial"/>
          <w:bCs w:val="0"/>
        </w:rPr>
        <w:t xml:space="preserve"> of </w:t>
      </w:r>
      <w:r w:rsidRPr="00E025F3">
        <w:rPr>
          <w:rFonts w:cs="Arial"/>
          <w:lang w:val="en-US"/>
        </w:rPr>
        <w:t>the target cell.</w:t>
      </w:r>
    </w:p>
    <w:p w14:paraId="045EFF06" w14:textId="77777777" w:rsidR="001014FE" w:rsidRDefault="001014FE" w:rsidP="00030A43">
      <w:pPr>
        <w:rPr>
          <w:u w:val="single"/>
        </w:rPr>
      </w:pPr>
    </w:p>
    <w:p w14:paraId="3B5A6C87" w14:textId="55B2B468" w:rsidR="00BD130E" w:rsidRPr="00030A43" w:rsidRDefault="00030A43" w:rsidP="00030A43">
      <w:pPr>
        <w:rPr>
          <w:u w:val="single"/>
        </w:rPr>
      </w:pPr>
      <w:r>
        <w:rPr>
          <w:u w:val="single"/>
        </w:rPr>
        <w:t>UE requirements</w:t>
      </w:r>
    </w:p>
    <w:p w14:paraId="5088984B" w14:textId="74935128" w:rsidR="00790745" w:rsidRDefault="00790745" w:rsidP="00790745">
      <w:pPr>
        <w:spacing w:after="0"/>
        <w:rPr>
          <w:bCs/>
        </w:rPr>
      </w:pPr>
      <w:r>
        <w:rPr>
          <w:bCs/>
        </w:rPr>
        <w:t>Another aspect that needs to be discussed is the requirement</w:t>
      </w:r>
      <w:r w:rsidR="00F61634">
        <w:rPr>
          <w:bCs/>
        </w:rPr>
        <w:t xml:space="preserve"> </w:t>
      </w:r>
      <w:r>
        <w:rPr>
          <w:bCs/>
        </w:rPr>
        <w:t xml:space="preserve">on UE transceiver architecture. Some of the solutions listed in [1], assume Dual transceiver architecture. While in our view one should study these solutions, one should </w:t>
      </w:r>
      <w:r w:rsidR="00F61634">
        <w:rPr>
          <w:bCs/>
        </w:rPr>
        <w:t xml:space="preserve">make sure that mobility robustness is also applicable for </w:t>
      </w:r>
      <w:r>
        <w:rPr>
          <w:bCs/>
        </w:rPr>
        <w:t>single transceiver UEs, at least for robustness. Then, a combined solution aiming to improve robustness and interruption time may require dual transceivers, at least.</w:t>
      </w:r>
    </w:p>
    <w:p w14:paraId="29566B58" w14:textId="77777777" w:rsidR="00790745" w:rsidRPr="00EF4739" w:rsidRDefault="00790745" w:rsidP="00790745">
      <w:pPr>
        <w:spacing w:after="0"/>
        <w:rPr>
          <w:lang w:val="en-US"/>
        </w:rPr>
      </w:pPr>
    </w:p>
    <w:p w14:paraId="16124CA2" w14:textId="0E3CDC88" w:rsidR="00030A43" w:rsidRDefault="00790745" w:rsidP="00011080">
      <w:pPr>
        <w:pStyle w:val="Proposal"/>
      </w:pPr>
      <w:r>
        <w:t>RAN2 should improve robustness for single transceiver UEs (</w:t>
      </w:r>
      <w:r w:rsidR="00F61634">
        <w:t xml:space="preserve">solutions based on </w:t>
      </w:r>
      <w:r>
        <w:t>multi-connectivity cannot be the only alternative).</w:t>
      </w:r>
    </w:p>
    <w:p w14:paraId="6008FDE4" w14:textId="77777777" w:rsidR="00AB5410" w:rsidRDefault="00AB5410" w:rsidP="00011080">
      <w:pPr>
        <w:pStyle w:val="Proposal"/>
        <w:numPr>
          <w:ilvl w:val="0"/>
          <w:numId w:val="0"/>
        </w:numPr>
        <w:ind w:left="1304" w:hanging="1304"/>
      </w:pPr>
    </w:p>
    <w:p w14:paraId="5A3EE06A" w14:textId="5D435908" w:rsidR="00A11409" w:rsidRDefault="00AB5410" w:rsidP="00661CE7">
      <w:pPr>
        <w:pStyle w:val="Heading2"/>
      </w:pPr>
      <w:r>
        <w:t>Improving the recovery of mobility failures</w:t>
      </w:r>
    </w:p>
    <w:p w14:paraId="6F4E01DB" w14:textId="77777777" w:rsidR="00AB5410" w:rsidRDefault="00AB5410" w:rsidP="00661CE7">
      <w:r>
        <w:t>At least two mechanisms exist in EUTRA for handover failure recovery:</w:t>
      </w:r>
    </w:p>
    <w:p w14:paraId="3ED623D1" w14:textId="77777777" w:rsidR="00AB5410" w:rsidRDefault="00AB5410" w:rsidP="00AB5410">
      <w:pPr>
        <w:pStyle w:val="ListParagraph"/>
        <w:numPr>
          <w:ilvl w:val="0"/>
          <w:numId w:val="32"/>
        </w:numPr>
      </w:pPr>
      <w:r>
        <w:t>RRC Connection Re-establishment;</w:t>
      </w:r>
    </w:p>
    <w:p w14:paraId="51D6E0E7" w14:textId="1DD6684E" w:rsidR="00AB5410" w:rsidRDefault="00AB5410" w:rsidP="00AB5410">
      <w:pPr>
        <w:pStyle w:val="ListParagraph"/>
        <w:numPr>
          <w:ilvl w:val="0"/>
          <w:numId w:val="32"/>
        </w:numPr>
      </w:pPr>
      <w:r>
        <w:t>Fast RLF triggering based on timer T312;</w:t>
      </w:r>
    </w:p>
    <w:p w14:paraId="2582EB1A" w14:textId="52A7BE83" w:rsidR="00615497" w:rsidRDefault="00AB5410" w:rsidP="00AB5410">
      <w:r>
        <w:t>In the first case, upon receiving the HO command (</w:t>
      </w:r>
      <w:r w:rsidRPr="00026A69">
        <w:rPr>
          <w:i/>
        </w:rPr>
        <w:t>RRCConnectionReconfiguration</w:t>
      </w:r>
      <w:r>
        <w:t xml:space="preserve"> with </w:t>
      </w:r>
      <w:r w:rsidRPr="00026A69">
        <w:rPr>
          <w:i/>
        </w:rPr>
        <w:t>mobilityControlInfo</w:t>
      </w:r>
      <w:r>
        <w:t>) the UE starts a timer T304. If the UE is not able to access the target cell before the timer expires, the UE declares a handover failure, performs cell selection and triggers an RRC Connection reestablishment procedure.</w:t>
      </w:r>
      <w:r w:rsidR="00615497">
        <w:t xml:space="preserve"> During re-establishment SRB1 is resumed and, which is followed up by a reconfiguration to resume the DRBs. In the case of EUTRA, the </w:t>
      </w:r>
      <w:r w:rsidR="00DD6269">
        <w:t xml:space="preserve">target cell </w:t>
      </w:r>
      <w:r w:rsidR="00615497">
        <w:t xml:space="preserve">may either be </w:t>
      </w:r>
      <w:r w:rsidR="00DD6269">
        <w:t>prepared</w:t>
      </w:r>
      <w:r w:rsidR="00F80392">
        <w:t xml:space="preserve"> or not.</w:t>
      </w:r>
      <w:r w:rsidR="00615497">
        <w:t xml:space="preserve"> And, in the case the UE selects a cell in a different RAT it goes via RRC_IDLE, i.e., re-establishment is not </w:t>
      </w:r>
      <w:r w:rsidR="00D136B5">
        <w:t>initiated,</w:t>
      </w:r>
      <w:r w:rsidR="00026A69">
        <w:t xml:space="preserve"> </w:t>
      </w:r>
      <w:r w:rsidR="00615497">
        <w:t>and recovery requires longer latency and more signalling. More details on that can be found in a companion contribution [</w:t>
      </w:r>
      <w:r w:rsidR="00D136B5">
        <w:t>2</w:t>
      </w:r>
      <w:r w:rsidR="00615497">
        <w:t>].</w:t>
      </w:r>
    </w:p>
    <w:p w14:paraId="589668E2" w14:textId="4A1748C0" w:rsidR="00615497" w:rsidRDefault="00615497" w:rsidP="00AB5410">
      <w:r>
        <w:t>In the second case, network may configure the UE to perform measurements and an A3 event for a given frequency associated to a T312</w:t>
      </w:r>
      <w:r w:rsidR="002D4B19">
        <w:t xml:space="preserve"> timer value</w:t>
      </w:r>
      <w:r>
        <w:t xml:space="preserve">. Upon the fulfilment of the </w:t>
      </w:r>
      <w:r w:rsidR="002D4B19">
        <w:t xml:space="preserve">configured A3 </w:t>
      </w:r>
      <w:r>
        <w:t xml:space="preserve">triggering condition, the </w:t>
      </w:r>
      <w:r w:rsidR="002D4B19">
        <w:t xml:space="preserve">timer starts and, upon its expiry, if timer 310 is running (which means the UE </w:t>
      </w:r>
      <w:r w:rsidR="009A0742">
        <w:t>may be about to trigger</w:t>
      </w:r>
      <w:r w:rsidR="002D4B19">
        <w:t xml:space="preserve"> RLF), the UE can speed up the initiation of the re-establishment procedure i.e. it does not need to wait for the expiry </w:t>
      </w:r>
      <w:r w:rsidR="009A0742">
        <w:t>of</w:t>
      </w:r>
      <w:r w:rsidR="002D4B19">
        <w:t xml:space="preserve"> timer T310). Possible enhancements for that could be to trigger re-establishment even if RLF timer is not running. More details on that can be found in a companion contribution [</w:t>
      </w:r>
      <w:r w:rsidR="00D136B5">
        <w:t>3</w:t>
      </w:r>
      <w:r w:rsidR="002D4B19">
        <w:t>].</w:t>
      </w:r>
    </w:p>
    <w:p w14:paraId="11C024DA" w14:textId="2CD8E926" w:rsidR="00AB5410" w:rsidRDefault="00DD6269" w:rsidP="00AB5410">
      <w:r>
        <w:t>In our view, the scope of possible enhancements to recovery mechanisms should be limited to possible improvements to these existing mechanisms.</w:t>
      </w:r>
    </w:p>
    <w:p w14:paraId="7F2335D8" w14:textId="04D58E37" w:rsidR="00AB5410" w:rsidRDefault="00AB5410" w:rsidP="00AB5410"/>
    <w:p w14:paraId="0474D61A" w14:textId="77777777" w:rsidR="00A47DFB" w:rsidRDefault="00A47DFB" w:rsidP="00A47DFB">
      <w:pPr>
        <w:pStyle w:val="Proposal"/>
      </w:pPr>
      <w:r>
        <w:t>Possible improvements to recovery of mobility failures should be limited to:</w:t>
      </w:r>
    </w:p>
    <w:p w14:paraId="11465128" w14:textId="626DEE28" w:rsidR="00A47DFB" w:rsidRDefault="00A47DFB" w:rsidP="00A47DFB">
      <w:pPr>
        <w:pStyle w:val="Proposal"/>
        <w:numPr>
          <w:ilvl w:val="2"/>
          <w:numId w:val="3"/>
        </w:numPr>
      </w:pPr>
      <w:r>
        <w:t>RRC Connection Re-establishment</w:t>
      </w:r>
      <w:r w:rsidR="00115997">
        <w:t>;</w:t>
      </w:r>
    </w:p>
    <w:p w14:paraId="51A4175D" w14:textId="77777777" w:rsidR="00A47DFB" w:rsidRDefault="00A47DFB" w:rsidP="00A47DFB">
      <w:pPr>
        <w:pStyle w:val="Proposal"/>
        <w:numPr>
          <w:ilvl w:val="2"/>
          <w:numId w:val="3"/>
        </w:numPr>
      </w:pPr>
      <w:r>
        <w:t>Fast triggering based on timer T312;</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2E7F5B60" w14:textId="77777777" w:rsidR="000D4819" w:rsidRDefault="000D4819" w:rsidP="000D4819">
      <w:pPr>
        <w:pStyle w:val="Proposal"/>
        <w:numPr>
          <w:ilvl w:val="0"/>
          <w:numId w:val="24"/>
        </w:numPr>
        <w:tabs>
          <w:tab w:val="clear" w:pos="1304"/>
          <w:tab w:val="clear" w:pos="1701"/>
          <w:tab w:val="num" w:pos="1710"/>
        </w:tabs>
        <w:ind w:left="1710" w:hanging="1710"/>
      </w:pPr>
      <w:r>
        <w:t>For mobility robustness, prioritize solutions aiming the avoidance of mobility failures. Improvements to recovery mechanisms may be treated with lower priority.</w:t>
      </w:r>
    </w:p>
    <w:p w14:paraId="5AF3E72E" w14:textId="3ABAE210" w:rsidR="000D4819" w:rsidRDefault="000D4819" w:rsidP="000D4819">
      <w:pPr>
        <w:pStyle w:val="Proposal"/>
        <w:numPr>
          <w:ilvl w:val="0"/>
          <w:numId w:val="24"/>
        </w:numPr>
        <w:tabs>
          <w:tab w:val="clear" w:pos="1304"/>
          <w:tab w:val="clear" w:pos="1701"/>
          <w:tab w:val="num" w:pos="1710"/>
        </w:tabs>
        <w:ind w:left="1710" w:hanging="1710"/>
      </w:pPr>
      <w:r>
        <w:t>The solution(s) for mobility robustness should aim to follow the following principles:</w:t>
      </w:r>
    </w:p>
    <w:p w14:paraId="59F8C4E6" w14:textId="77777777" w:rsidR="000D4819" w:rsidRPr="00E025F3" w:rsidRDefault="000D4819" w:rsidP="000D4819">
      <w:pPr>
        <w:pStyle w:val="Proposal"/>
        <w:numPr>
          <w:ilvl w:val="2"/>
          <w:numId w:val="24"/>
        </w:numPr>
        <w:rPr>
          <w:rFonts w:cs="Arial"/>
        </w:rPr>
      </w:pPr>
      <w:r>
        <w:rPr>
          <w:rFonts w:cs="Arial"/>
        </w:rPr>
        <w:t>N</w:t>
      </w:r>
      <w:r w:rsidRPr="00E025F3">
        <w:rPr>
          <w:rFonts w:cs="Arial"/>
        </w:rPr>
        <w:t>etwork-based mobility;</w:t>
      </w:r>
    </w:p>
    <w:p w14:paraId="37A688B1" w14:textId="77777777" w:rsidR="000D4819" w:rsidRPr="00E025F3" w:rsidRDefault="000D4819" w:rsidP="000D4819">
      <w:pPr>
        <w:pStyle w:val="Proposal"/>
        <w:numPr>
          <w:ilvl w:val="2"/>
          <w:numId w:val="24"/>
        </w:numPr>
        <w:rPr>
          <w:rFonts w:cs="Arial"/>
        </w:rPr>
      </w:pPr>
      <w:r w:rsidRPr="00E025F3">
        <w:rPr>
          <w:rFonts w:cs="Arial"/>
        </w:rPr>
        <w:lastRenderedPageBreak/>
        <w:t>Network may prepare a least one target cell(s) and provides UE with the RRC configuration to be used in the target cell;</w:t>
      </w:r>
    </w:p>
    <w:p w14:paraId="0AD6BFAD" w14:textId="77777777" w:rsidR="000D4819" w:rsidRPr="00E025F3" w:rsidRDefault="000D4819" w:rsidP="000D4819">
      <w:pPr>
        <w:pStyle w:val="Proposal"/>
        <w:numPr>
          <w:ilvl w:val="2"/>
          <w:numId w:val="24"/>
        </w:numPr>
        <w:rPr>
          <w:rFonts w:cs="Arial"/>
        </w:rPr>
      </w:pPr>
      <w:r>
        <w:rPr>
          <w:rFonts w:cs="Arial"/>
        </w:rPr>
        <w:t>Network may possibly rely on context fetching</w:t>
      </w:r>
      <w:r w:rsidRPr="00E025F3">
        <w:rPr>
          <w:rFonts w:cs="Arial"/>
        </w:rPr>
        <w:t>;</w:t>
      </w:r>
    </w:p>
    <w:p w14:paraId="6B840D5D" w14:textId="77777777" w:rsidR="000D4819" w:rsidRPr="00E025F3" w:rsidRDefault="000D4819" w:rsidP="000D4819">
      <w:pPr>
        <w:pStyle w:val="Proposal"/>
        <w:numPr>
          <w:ilvl w:val="2"/>
          <w:numId w:val="24"/>
        </w:numPr>
        <w:rPr>
          <w:rFonts w:cs="Arial"/>
        </w:rPr>
      </w:pPr>
      <w:r>
        <w:rPr>
          <w:rFonts w:cs="Arial"/>
        </w:rPr>
        <w:t>Delta and full configurations are supported;</w:t>
      </w:r>
    </w:p>
    <w:p w14:paraId="4401877F" w14:textId="77777777" w:rsidR="000D4819" w:rsidRPr="005D717D" w:rsidRDefault="000D4819" w:rsidP="000D4819">
      <w:pPr>
        <w:pStyle w:val="Proposal"/>
        <w:numPr>
          <w:ilvl w:val="2"/>
          <w:numId w:val="24"/>
        </w:numPr>
        <w:rPr>
          <w:rFonts w:cs="Arial"/>
        </w:rPr>
      </w:pPr>
      <w:r w:rsidRPr="00E025F3">
        <w:rPr>
          <w:rFonts w:cs="Arial"/>
        </w:rPr>
        <w:t>Network-mobility decisions may be assisted by measurements;</w:t>
      </w:r>
    </w:p>
    <w:p w14:paraId="09B7DD65" w14:textId="77777777" w:rsidR="000D4819" w:rsidRPr="005D717D" w:rsidRDefault="000D4819" w:rsidP="000D4819">
      <w:pPr>
        <w:pStyle w:val="Proposal"/>
        <w:numPr>
          <w:ilvl w:val="2"/>
          <w:numId w:val="24"/>
        </w:numPr>
        <w:rPr>
          <w:rFonts w:cs="Arial"/>
        </w:rPr>
      </w:pPr>
      <w:r w:rsidRPr="00E025F3">
        <w:rPr>
          <w:rFonts w:cs="Arial"/>
        </w:rPr>
        <w:t>UE is provided with information necessary to access the target e.g. RACH;</w:t>
      </w:r>
    </w:p>
    <w:p w14:paraId="6DB51F64" w14:textId="77777777" w:rsidR="000D4819" w:rsidRPr="005D717D" w:rsidRDefault="000D4819" w:rsidP="000D4819">
      <w:pPr>
        <w:pStyle w:val="Proposal"/>
        <w:numPr>
          <w:ilvl w:val="2"/>
          <w:numId w:val="24"/>
        </w:numPr>
        <w:rPr>
          <w:rFonts w:cs="Arial"/>
        </w:rPr>
      </w:pPr>
      <w:r w:rsidRPr="00E025F3">
        <w:rPr>
          <w:rFonts w:cs="Arial"/>
        </w:rPr>
        <w:t>UE may be provided with CBRA resource or CFRA resources (to further reduce the risk of failure and/or improve HO interruption time);</w:t>
      </w:r>
    </w:p>
    <w:p w14:paraId="1F5C2393" w14:textId="7B64099F" w:rsidR="000D4819" w:rsidRPr="000D4819" w:rsidRDefault="000D4819" w:rsidP="000D4819">
      <w:pPr>
        <w:pStyle w:val="Proposal"/>
        <w:numPr>
          <w:ilvl w:val="2"/>
          <w:numId w:val="24"/>
        </w:numPr>
        <w:rPr>
          <w:rFonts w:cs="Arial"/>
        </w:rPr>
      </w:pPr>
      <w:r w:rsidRPr="00E025F3">
        <w:rPr>
          <w:rFonts w:cs="Arial"/>
          <w:lang w:val="en-US"/>
        </w:rPr>
        <w:t xml:space="preserve">Security is prepared </w:t>
      </w:r>
      <w:r w:rsidRPr="00E025F3">
        <w:rPr>
          <w:rFonts w:cs="Arial"/>
          <w:bCs w:val="0"/>
        </w:rPr>
        <w:t xml:space="preserve">prior to the </w:t>
      </w:r>
      <w:r w:rsidRPr="00E025F3">
        <w:rPr>
          <w:rFonts w:cs="Arial"/>
          <w:lang w:val="en-US"/>
        </w:rPr>
        <w:t>access</w:t>
      </w:r>
      <w:r w:rsidRPr="00E025F3">
        <w:rPr>
          <w:rFonts w:cs="Arial"/>
          <w:bCs w:val="0"/>
        </w:rPr>
        <w:t xml:space="preserve"> of </w:t>
      </w:r>
      <w:r w:rsidRPr="00E025F3">
        <w:rPr>
          <w:rFonts w:cs="Arial"/>
          <w:lang w:val="en-US"/>
        </w:rPr>
        <w:t>the target cell.</w:t>
      </w:r>
    </w:p>
    <w:p w14:paraId="7C60720F" w14:textId="5D94F05C" w:rsidR="000D4819" w:rsidRDefault="000D4819" w:rsidP="00011080">
      <w:pPr>
        <w:pStyle w:val="Proposal"/>
        <w:numPr>
          <w:ilvl w:val="0"/>
          <w:numId w:val="24"/>
        </w:numPr>
        <w:tabs>
          <w:tab w:val="clear" w:pos="1304"/>
          <w:tab w:val="clear" w:pos="1701"/>
          <w:tab w:val="num" w:pos="1710"/>
        </w:tabs>
        <w:ind w:left="1710" w:hanging="1710"/>
      </w:pPr>
      <w:r>
        <w:t>RAN2 should improve robustness for single transceiver UEs (solutions based on multi-connectivity cannot be the only alternative).</w:t>
      </w:r>
    </w:p>
    <w:p w14:paraId="1F212E98" w14:textId="31CC0ECC" w:rsidR="00A47DFB" w:rsidRDefault="00A47DFB" w:rsidP="000D4819">
      <w:pPr>
        <w:pStyle w:val="Proposal"/>
        <w:numPr>
          <w:ilvl w:val="0"/>
          <w:numId w:val="24"/>
        </w:numPr>
        <w:tabs>
          <w:tab w:val="clear" w:pos="1304"/>
          <w:tab w:val="clear" w:pos="1701"/>
          <w:tab w:val="num" w:pos="1710"/>
        </w:tabs>
        <w:ind w:left="1710" w:hanging="1710"/>
      </w:pPr>
      <w:r>
        <w:t>Possible improvements to recovery of mobility failures should be limited to:</w:t>
      </w:r>
    </w:p>
    <w:p w14:paraId="57052E98" w14:textId="77777777" w:rsidR="00A47DFB" w:rsidRDefault="00A47DFB" w:rsidP="00A47DFB">
      <w:pPr>
        <w:pStyle w:val="Proposal"/>
        <w:numPr>
          <w:ilvl w:val="2"/>
          <w:numId w:val="3"/>
        </w:numPr>
      </w:pPr>
      <w:r>
        <w:t xml:space="preserve">RRC Connection Re-establishment </w:t>
      </w:r>
    </w:p>
    <w:p w14:paraId="7CD971F4" w14:textId="77777777" w:rsidR="00A47DFB" w:rsidRDefault="00A47DFB" w:rsidP="00A47DFB">
      <w:pPr>
        <w:pStyle w:val="Proposal"/>
        <w:numPr>
          <w:ilvl w:val="2"/>
          <w:numId w:val="3"/>
        </w:numPr>
      </w:pPr>
      <w:r>
        <w:t>Fast triggering based on timer T312;</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48B79B62" w:rsidR="001733F9" w:rsidRPr="004B0B27" w:rsidRDefault="003149C6" w:rsidP="00465694">
      <w:pPr>
        <w:pStyle w:val="Reference"/>
      </w:pPr>
      <w:r w:rsidRPr="003149C6">
        <w:t>RP-181544</w:t>
      </w:r>
      <w:r>
        <w:t xml:space="preserve">, </w:t>
      </w:r>
      <w:r w:rsidRPr="003149C6">
        <w:t>Even further mobility enhancement in E-UTRAN</w:t>
      </w:r>
      <w:r>
        <w:t xml:space="preserve">, China Unicom, </w:t>
      </w:r>
      <w:r w:rsidR="004B0B27">
        <w:t>3GPP TSG-RAN Meeting #</w:t>
      </w:r>
      <w:r w:rsidR="00C25DA8">
        <w:t>81</w:t>
      </w:r>
      <w:r w:rsidR="004B0B27">
        <w:t>,</w:t>
      </w:r>
      <w:r w:rsidR="00465694">
        <w:t xml:space="preserve"> </w:t>
      </w:r>
      <w:r w:rsidR="00C25DA8">
        <w:t>Gold Coast, Australia, September 10-13, 2018</w:t>
      </w:r>
      <w:r w:rsidR="00465694">
        <w:t>.</w:t>
      </w:r>
    </w:p>
    <w:p w14:paraId="222CB246" w14:textId="113B9422" w:rsidR="00E46ED3" w:rsidRDefault="00971A9B" w:rsidP="00971A9B">
      <w:pPr>
        <w:pStyle w:val="Reference"/>
      </w:pPr>
      <w:r w:rsidRPr="00971A9B">
        <w:t>R2-1814322</w:t>
      </w:r>
      <w:r>
        <w:t xml:space="preserve">, </w:t>
      </w:r>
      <w:r w:rsidRPr="00971A9B">
        <w:t>Enhancements to re-establishment procedure in LTE</w:t>
      </w:r>
      <w:r>
        <w:t>, Ericsson, 3GPP TSG-RAN WG2#103bis, Chengdu, China, 8th – 12th October 2018.</w:t>
      </w:r>
    </w:p>
    <w:p w14:paraId="35AE9393" w14:textId="48240A80" w:rsidR="00B301A0" w:rsidRPr="00D21B3E" w:rsidRDefault="00B301A0" w:rsidP="00B301A0">
      <w:pPr>
        <w:pStyle w:val="Reference"/>
      </w:pPr>
      <w:r w:rsidRPr="00B301A0">
        <w:t>R2-1814323</w:t>
      </w:r>
      <w:r>
        <w:t xml:space="preserve">, </w:t>
      </w:r>
      <w:r w:rsidRPr="00B301A0">
        <w:t>Enhanced handling of timer T312</w:t>
      </w:r>
      <w:r>
        <w:t>, Ericsson, 3GPP TSG-RAN WG2#103bis, Chengdu, China, 8th – 12th October 2018.</w:t>
      </w:r>
    </w:p>
    <w:sectPr w:rsidR="00B301A0" w:rsidRPr="00D21B3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9CC07" w14:textId="77777777" w:rsidR="00B72E88" w:rsidRDefault="00B72E88">
      <w:r>
        <w:separator/>
      </w:r>
    </w:p>
  </w:endnote>
  <w:endnote w:type="continuationSeparator" w:id="0">
    <w:p w14:paraId="1760C72D" w14:textId="77777777" w:rsidR="00B72E88" w:rsidRDefault="00B72E88">
      <w:r>
        <w:continuationSeparator/>
      </w:r>
    </w:p>
  </w:endnote>
  <w:endnote w:type="continuationNotice" w:id="1">
    <w:p w14:paraId="1A31C49B" w14:textId="77777777" w:rsidR="00B72E88" w:rsidRDefault="00B72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D6902" w14:textId="77777777" w:rsidR="00B72E88" w:rsidRDefault="00B72E88">
      <w:r>
        <w:separator/>
      </w:r>
    </w:p>
  </w:footnote>
  <w:footnote w:type="continuationSeparator" w:id="0">
    <w:p w14:paraId="32DF29AB" w14:textId="77777777" w:rsidR="00B72E88" w:rsidRDefault="00B72E88">
      <w:r>
        <w:continuationSeparator/>
      </w:r>
    </w:p>
  </w:footnote>
  <w:footnote w:type="continuationNotice" w:id="1">
    <w:p w14:paraId="75451011" w14:textId="77777777" w:rsidR="00B72E88" w:rsidRDefault="00B72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19"/>
  </w:num>
  <w:num w:numId="4">
    <w:abstractNumId w:val="20"/>
  </w:num>
  <w:num w:numId="5">
    <w:abstractNumId w:val="16"/>
  </w:num>
  <w:num w:numId="6">
    <w:abstractNumId w:val="21"/>
  </w:num>
  <w:num w:numId="7">
    <w:abstractNumId w:val="28"/>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3"/>
  </w:num>
  <w:num w:numId="21">
    <w:abstractNumId w:val="10"/>
  </w:num>
  <w:num w:numId="22">
    <w:abstractNumId w:val="26"/>
  </w:num>
  <w:num w:numId="23">
    <w:abstractNumId w:val="6"/>
  </w:num>
  <w:num w:numId="24">
    <w:abstractNumId w:val="19"/>
    <w:lvlOverride w:ilvl="0">
      <w:startOverride w:val="1"/>
    </w:lvlOverride>
  </w:num>
  <w:num w:numId="25">
    <w:abstractNumId w:val="29"/>
  </w:num>
  <w:num w:numId="26">
    <w:abstractNumId w:val="22"/>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0"/>
  </w:num>
  <w:num w:numId="35">
    <w:abstractNumId w:val="15"/>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080"/>
    <w:rsid w:val="00011895"/>
    <w:rsid w:val="00011B28"/>
    <w:rsid w:val="00014BCD"/>
    <w:rsid w:val="00014C47"/>
    <w:rsid w:val="00015D15"/>
    <w:rsid w:val="0001619D"/>
    <w:rsid w:val="00021D83"/>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1AAB"/>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173A"/>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D0D07"/>
    <w:rsid w:val="000D3305"/>
    <w:rsid w:val="000D36B0"/>
    <w:rsid w:val="000D37E2"/>
    <w:rsid w:val="000D3D8A"/>
    <w:rsid w:val="000D4797"/>
    <w:rsid w:val="000D4819"/>
    <w:rsid w:val="000D4C92"/>
    <w:rsid w:val="000D628B"/>
    <w:rsid w:val="000D694D"/>
    <w:rsid w:val="000E0527"/>
    <w:rsid w:val="000E0834"/>
    <w:rsid w:val="000E0D26"/>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14FE"/>
    <w:rsid w:val="00104FF5"/>
    <w:rsid w:val="001062FB"/>
    <w:rsid w:val="001063E6"/>
    <w:rsid w:val="00106CB8"/>
    <w:rsid w:val="00111C3A"/>
    <w:rsid w:val="0011353F"/>
    <w:rsid w:val="00113CF4"/>
    <w:rsid w:val="001153EA"/>
    <w:rsid w:val="0011558D"/>
    <w:rsid w:val="00115643"/>
    <w:rsid w:val="00115997"/>
    <w:rsid w:val="00116765"/>
    <w:rsid w:val="00116933"/>
    <w:rsid w:val="00117A79"/>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177"/>
    <w:rsid w:val="00137AB5"/>
    <w:rsid w:val="00137F0B"/>
    <w:rsid w:val="0014226D"/>
    <w:rsid w:val="00143066"/>
    <w:rsid w:val="0014775F"/>
    <w:rsid w:val="00147B50"/>
    <w:rsid w:val="00150B39"/>
    <w:rsid w:val="00151E23"/>
    <w:rsid w:val="001526E0"/>
    <w:rsid w:val="00153117"/>
    <w:rsid w:val="00154194"/>
    <w:rsid w:val="00154E3B"/>
    <w:rsid w:val="001551B5"/>
    <w:rsid w:val="00156814"/>
    <w:rsid w:val="00157B81"/>
    <w:rsid w:val="001623B2"/>
    <w:rsid w:val="00163E8B"/>
    <w:rsid w:val="001643A8"/>
    <w:rsid w:val="0016578E"/>
    <w:rsid w:val="001659C1"/>
    <w:rsid w:val="001677A6"/>
    <w:rsid w:val="00170F61"/>
    <w:rsid w:val="001733F9"/>
    <w:rsid w:val="00173A8E"/>
    <w:rsid w:val="0017408C"/>
    <w:rsid w:val="00174551"/>
    <w:rsid w:val="00175D53"/>
    <w:rsid w:val="00176434"/>
    <w:rsid w:val="00176E0F"/>
    <w:rsid w:val="00177795"/>
    <w:rsid w:val="00177955"/>
    <w:rsid w:val="0018143F"/>
    <w:rsid w:val="00181EEC"/>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B7C74"/>
    <w:rsid w:val="001C1CE5"/>
    <w:rsid w:val="001C3D2A"/>
    <w:rsid w:val="001C4E28"/>
    <w:rsid w:val="001C56B6"/>
    <w:rsid w:val="001C5885"/>
    <w:rsid w:val="001C6380"/>
    <w:rsid w:val="001C6495"/>
    <w:rsid w:val="001D0512"/>
    <w:rsid w:val="001D1D9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E7D01"/>
    <w:rsid w:val="001F0378"/>
    <w:rsid w:val="001F29FE"/>
    <w:rsid w:val="001F38C4"/>
    <w:rsid w:val="001F3916"/>
    <w:rsid w:val="001F4139"/>
    <w:rsid w:val="001F54C5"/>
    <w:rsid w:val="001F5D37"/>
    <w:rsid w:val="001F662C"/>
    <w:rsid w:val="001F66E8"/>
    <w:rsid w:val="001F6F63"/>
    <w:rsid w:val="001F7074"/>
    <w:rsid w:val="00200490"/>
    <w:rsid w:val="00200EE2"/>
    <w:rsid w:val="00201F3A"/>
    <w:rsid w:val="00203F96"/>
    <w:rsid w:val="002041CA"/>
    <w:rsid w:val="002046A1"/>
    <w:rsid w:val="002050BC"/>
    <w:rsid w:val="002069B2"/>
    <w:rsid w:val="00206C7E"/>
    <w:rsid w:val="00206D10"/>
    <w:rsid w:val="00207CAA"/>
    <w:rsid w:val="00207FA3"/>
    <w:rsid w:val="00212A8D"/>
    <w:rsid w:val="00213035"/>
    <w:rsid w:val="00213ADC"/>
    <w:rsid w:val="002146A7"/>
    <w:rsid w:val="0021477A"/>
    <w:rsid w:val="00214DA8"/>
    <w:rsid w:val="00215423"/>
    <w:rsid w:val="002158FA"/>
    <w:rsid w:val="00215CA4"/>
    <w:rsid w:val="00216823"/>
    <w:rsid w:val="00217EB8"/>
    <w:rsid w:val="00220600"/>
    <w:rsid w:val="002224DB"/>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6D08"/>
    <w:rsid w:val="00247178"/>
    <w:rsid w:val="002500C8"/>
    <w:rsid w:val="00251AF8"/>
    <w:rsid w:val="00251CC1"/>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4A26"/>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0B11"/>
    <w:rsid w:val="002A0F1F"/>
    <w:rsid w:val="002A1D4E"/>
    <w:rsid w:val="002A2869"/>
    <w:rsid w:val="002A4F4E"/>
    <w:rsid w:val="002B0375"/>
    <w:rsid w:val="002B24D6"/>
    <w:rsid w:val="002B37CC"/>
    <w:rsid w:val="002B4622"/>
    <w:rsid w:val="002B4DB5"/>
    <w:rsid w:val="002B5FB4"/>
    <w:rsid w:val="002B61E4"/>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7B"/>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29E1"/>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1F07"/>
    <w:rsid w:val="00383CEF"/>
    <w:rsid w:val="00384BAF"/>
    <w:rsid w:val="0038577C"/>
    <w:rsid w:val="00385BF0"/>
    <w:rsid w:val="003875CD"/>
    <w:rsid w:val="0039103F"/>
    <w:rsid w:val="00391771"/>
    <w:rsid w:val="00391D38"/>
    <w:rsid w:val="00391F93"/>
    <w:rsid w:val="003936A5"/>
    <w:rsid w:val="003937DC"/>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643"/>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449A"/>
    <w:rsid w:val="0041730D"/>
    <w:rsid w:val="00420D0D"/>
    <w:rsid w:val="00421105"/>
    <w:rsid w:val="00421675"/>
    <w:rsid w:val="00422C99"/>
    <w:rsid w:val="004233BA"/>
    <w:rsid w:val="004242F4"/>
    <w:rsid w:val="00424884"/>
    <w:rsid w:val="004253D5"/>
    <w:rsid w:val="00427248"/>
    <w:rsid w:val="004311E4"/>
    <w:rsid w:val="00431869"/>
    <w:rsid w:val="00436FCD"/>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67E75"/>
    <w:rsid w:val="00470C31"/>
    <w:rsid w:val="0047141B"/>
    <w:rsid w:val="0047219E"/>
    <w:rsid w:val="004734D0"/>
    <w:rsid w:val="0047556B"/>
    <w:rsid w:val="00475F97"/>
    <w:rsid w:val="00477768"/>
    <w:rsid w:val="00481100"/>
    <w:rsid w:val="00484FBB"/>
    <w:rsid w:val="004852D8"/>
    <w:rsid w:val="0048611C"/>
    <w:rsid w:val="00490242"/>
    <w:rsid w:val="004905C4"/>
    <w:rsid w:val="00492BC5"/>
    <w:rsid w:val="004936C3"/>
    <w:rsid w:val="004964F1"/>
    <w:rsid w:val="004A16BC"/>
    <w:rsid w:val="004A2B94"/>
    <w:rsid w:val="004A2EBA"/>
    <w:rsid w:val="004B0B27"/>
    <w:rsid w:val="004B119C"/>
    <w:rsid w:val="004B1ABA"/>
    <w:rsid w:val="004B24A5"/>
    <w:rsid w:val="004B2DF8"/>
    <w:rsid w:val="004B43EC"/>
    <w:rsid w:val="004B5416"/>
    <w:rsid w:val="004B5CC1"/>
    <w:rsid w:val="004B7C0C"/>
    <w:rsid w:val="004C2CE6"/>
    <w:rsid w:val="004C3898"/>
    <w:rsid w:val="004C7E48"/>
    <w:rsid w:val="004D36B1"/>
    <w:rsid w:val="004D7EBD"/>
    <w:rsid w:val="004E0EAC"/>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549B"/>
    <w:rsid w:val="00506209"/>
    <w:rsid w:val="00506557"/>
    <w:rsid w:val="0050677A"/>
    <w:rsid w:val="005068C6"/>
    <w:rsid w:val="00506F7D"/>
    <w:rsid w:val="005108D8"/>
    <w:rsid w:val="005116F9"/>
    <w:rsid w:val="00514555"/>
    <w:rsid w:val="005153A7"/>
    <w:rsid w:val="00517638"/>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581E"/>
    <w:rsid w:val="005C74FB"/>
    <w:rsid w:val="005D0010"/>
    <w:rsid w:val="005D054D"/>
    <w:rsid w:val="005D072E"/>
    <w:rsid w:val="005D10F7"/>
    <w:rsid w:val="005D1602"/>
    <w:rsid w:val="005D182B"/>
    <w:rsid w:val="005D3603"/>
    <w:rsid w:val="005D68DA"/>
    <w:rsid w:val="005D6924"/>
    <w:rsid w:val="005D717D"/>
    <w:rsid w:val="005E1BA8"/>
    <w:rsid w:val="005E272C"/>
    <w:rsid w:val="005E2F70"/>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D23"/>
    <w:rsid w:val="00630001"/>
    <w:rsid w:val="0063038C"/>
    <w:rsid w:val="00630F52"/>
    <w:rsid w:val="006311B3"/>
    <w:rsid w:val="00631D46"/>
    <w:rsid w:val="0063284C"/>
    <w:rsid w:val="00632EE8"/>
    <w:rsid w:val="00632F56"/>
    <w:rsid w:val="00635695"/>
    <w:rsid w:val="00635B54"/>
    <w:rsid w:val="00636398"/>
    <w:rsid w:val="006368D3"/>
    <w:rsid w:val="006377EC"/>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57800"/>
    <w:rsid w:val="0066011D"/>
    <w:rsid w:val="006607C0"/>
    <w:rsid w:val="00660A94"/>
    <w:rsid w:val="00660D1C"/>
    <w:rsid w:val="006613A6"/>
    <w:rsid w:val="00661869"/>
    <w:rsid w:val="00661CE7"/>
    <w:rsid w:val="006627A2"/>
    <w:rsid w:val="006634E6"/>
    <w:rsid w:val="00663C00"/>
    <w:rsid w:val="006655EE"/>
    <w:rsid w:val="006666E8"/>
    <w:rsid w:val="00666822"/>
    <w:rsid w:val="00666EB6"/>
    <w:rsid w:val="00667EE7"/>
    <w:rsid w:val="00670922"/>
    <w:rsid w:val="00670BE1"/>
    <w:rsid w:val="00671599"/>
    <w:rsid w:val="0067218F"/>
    <w:rsid w:val="006741F2"/>
    <w:rsid w:val="00674CC3"/>
    <w:rsid w:val="006759BD"/>
    <w:rsid w:val="00675C72"/>
    <w:rsid w:val="00676724"/>
    <w:rsid w:val="00676A8B"/>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096F"/>
    <w:rsid w:val="00751228"/>
    <w:rsid w:val="00753D85"/>
    <w:rsid w:val="007554CF"/>
    <w:rsid w:val="007560B2"/>
    <w:rsid w:val="007571E1"/>
    <w:rsid w:val="007604B2"/>
    <w:rsid w:val="00763704"/>
    <w:rsid w:val="00764E53"/>
    <w:rsid w:val="00765281"/>
    <w:rsid w:val="00765B6D"/>
    <w:rsid w:val="00765C28"/>
    <w:rsid w:val="007661E9"/>
    <w:rsid w:val="00766A62"/>
    <w:rsid w:val="00766BAD"/>
    <w:rsid w:val="0077021A"/>
    <w:rsid w:val="007704CB"/>
    <w:rsid w:val="00771248"/>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299"/>
    <w:rsid w:val="007D1A96"/>
    <w:rsid w:val="007D34FF"/>
    <w:rsid w:val="007D4CA0"/>
    <w:rsid w:val="007D5901"/>
    <w:rsid w:val="007D7526"/>
    <w:rsid w:val="007E1707"/>
    <w:rsid w:val="007E2CC6"/>
    <w:rsid w:val="007E4610"/>
    <w:rsid w:val="007E4715"/>
    <w:rsid w:val="007E4DCE"/>
    <w:rsid w:val="007E505B"/>
    <w:rsid w:val="007E54B6"/>
    <w:rsid w:val="007E5EF5"/>
    <w:rsid w:val="007E7091"/>
    <w:rsid w:val="007E72D0"/>
    <w:rsid w:val="007E76A2"/>
    <w:rsid w:val="007F1A97"/>
    <w:rsid w:val="007F2169"/>
    <w:rsid w:val="007F3538"/>
    <w:rsid w:val="007F5D53"/>
    <w:rsid w:val="00801325"/>
    <w:rsid w:val="00801FF0"/>
    <w:rsid w:val="008022C2"/>
    <w:rsid w:val="00803A34"/>
    <w:rsid w:val="00803FAE"/>
    <w:rsid w:val="00804F4F"/>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5E5D"/>
    <w:rsid w:val="00826036"/>
    <w:rsid w:val="00827D6F"/>
    <w:rsid w:val="00831C5D"/>
    <w:rsid w:val="008326C3"/>
    <w:rsid w:val="00836B2C"/>
    <w:rsid w:val="008376AC"/>
    <w:rsid w:val="00840953"/>
    <w:rsid w:val="00840F17"/>
    <w:rsid w:val="00842B94"/>
    <w:rsid w:val="008433A5"/>
    <w:rsid w:val="00844305"/>
    <w:rsid w:val="008444E8"/>
    <w:rsid w:val="00844E80"/>
    <w:rsid w:val="00846624"/>
    <w:rsid w:val="00846FE7"/>
    <w:rsid w:val="00847182"/>
    <w:rsid w:val="008473F9"/>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46FD"/>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C76D6"/>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998"/>
    <w:rsid w:val="008F3EAB"/>
    <w:rsid w:val="008F477F"/>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6A5"/>
    <w:rsid w:val="00914AD8"/>
    <w:rsid w:val="00916079"/>
    <w:rsid w:val="00916666"/>
    <w:rsid w:val="009173D0"/>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1878"/>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A9B"/>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560E"/>
    <w:rsid w:val="00987CC2"/>
    <w:rsid w:val="00990239"/>
    <w:rsid w:val="00990630"/>
    <w:rsid w:val="00991761"/>
    <w:rsid w:val="00994DCA"/>
    <w:rsid w:val="009960EC"/>
    <w:rsid w:val="009970DD"/>
    <w:rsid w:val="009A0742"/>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9F5A65"/>
    <w:rsid w:val="00A01BF2"/>
    <w:rsid w:val="00A025F5"/>
    <w:rsid w:val="00A02B88"/>
    <w:rsid w:val="00A0393B"/>
    <w:rsid w:val="00A048A8"/>
    <w:rsid w:val="00A04F49"/>
    <w:rsid w:val="00A078D4"/>
    <w:rsid w:val="00A1083B"/>
    <w:rsid w:val="00A11409"/>
    <w:rsid w:val="00A1262C"/>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743"/>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1A"/>
    <w:rsid w:val="00A9442A"/>
    <w:rsid w:val="00A94CA9"/>
    <w:rsid w:val="00A94D23"/>
    <w:rsid w:val="00A96300"/>
    <w:rsid w:val="00A96C10"/>
    <w:rsid w:val="00A97999"/>
    <w:rsid w:val="00AA016F"/>
    <w:rsid w:val="00AA1ED6"/>
    <w:rsid w:val="00AA51D6"/>
    <w:rsid w:val="00AA5D4B"/>
    <w:rsid w:val="00AA7F35"/>
    <w:rsid w:val="00AB02A3"/>
    <w:rsid w:val="00AB0BC8"/>
    <w:rsid w:val="00AB11CA"/>
    <w:rsid w:val="00AB14D9"/>
    <w:rsid w:val="00AB4552"/>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DF0"/>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1A0"/>
    <w:rsid w:val="00B30929"/>
    <w:rsid w:val="00B31FE2"/>
    <w:rsid w:val="00B32A0F"/>
    <w:rsid w:val="00B364E7"/>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6CD"/>
    <w:rsid w:val="00B62AAA"/>
    <w:rsid w:val="00B664C7"/>
    <w:rsid w:val="00B7052C"/>
    <w:rsid w:val="00B72C6B"/>
    <w:rsid w:val="00B72E88"/>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5887"/>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48AE"/>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6B5"/>
    <w:rsid w:val="00D13E4E"/>
    <w:rsid w:val="00D15CC3"/>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6FF"/>
    <w:rsid w:val="00D54C7E"/>
    <w:rsid w:val="00D55AD5"/>
    <w:rsid w:val="00D57234"/>
    <w:rsid w:val="00D576CA"/>
    <w:rsid w:val="00D60E13"/>
    <w:rsid w:val="00D61408"/>
    <w:rsid w:val="00D61A55"/>
    <w:rsid w:val="00D61AF5"/>
    <w:rsid w:val="00D62CD5"/>
    <w:rsid w:val="00D63138"/>
    <w:rsid w:val="00D63834"/>
    <w:rsid w:val="00D6435F"/>
    <w:rsid w:val="00D644EA"/>
    <w:rsid w:val="00D64D7C"/>
    <w:rsid w:val="00D652B5"/>
    <w:rsid w:val="00D66155"/>
    <w:rsid w:val="00D66EEC"/>
    <w:rsid w:val="00D703DE"/>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6070"/>
    <w:rsid w:val="00DA7516"/>
    <w:rsid w:val="00DB0A9F"/>
    <w:rsid w:val="00DB272E"/>
    <w:rsid w:val="00DB2889"/>
    <w:rsid w:val="00DB377D"/>
    <w:rsid w:val="00DB3971"/>
    <w:rsid w:val="00DB3F72"/>
    <w:rsid w:val="00DB526C"/>
    <w:rsid w:val="00DC01FD"/>
    <w:rsid w:val="00DC1EB9"/>
    <w:rsid w:val="00DC2D36"/>
    <w:rsid w:val="00DC3095"/>
    <w:rsid w:val="00DC38D9"/>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3FB"/>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48D4"/>
    <w:rsid w:val="00E75374"/>
    <w:rsid w:val="00E758EC"/>
    <w:rsid w:val="00E773AC"/>
    <w:rsid w:val="00E80F00"/>
    <w:rsid w:val="00E82289"/>
    <w:rsid w:val="00E8234C"/>
    <w:rsid w:val="00E82F43"/>
    <w:rsid w:val="00E83AA9"/>
    <w:rsid w:val="00E85928"/>
    <w:rsid w:val="00E87822"/>
    <w:rsid w:val="00E87B25"/>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6647"/>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4E65"/>
    <w:rsid w:val="00F0528D"/>
    <w:rsid w:val="00F055DA"/>
    <w:rsid w:val="00F06C67"/>
    <w:rsid w:val="00F06DFD"/>
    <w:rsid w:val="00F071D1"/>
    <w:rsid w:val="00F0733C"/>
    <w:rsid w:val="00F07533"/>
    <w:rsid w:val="00F10629"/>
    <w:rsid w:val="00F11546"/>
    <w:rsid w:val="00F11772"/>
    <w:rsid w:val="00F1486C"/>
    <w:rsid w:val="00F14A54"/>
    <w:rsid w:val="00F15FA5"/>
    <w:rsid w:val="00F17121"/>
    <w:rsid w:val="00F209B7"/>
    <w:rsid w:val="00F22323"/>
    <w:rsid w:val="00F226FE"/>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6C1F"/>
    <w:rsid w:val="00F47057"/>
    <w:rsid w:val="00F4766C"/>
    <w:rsid w:val="00F502A5"/>
    <w:rsid w:val="00F507D1"/>
    <w:rsid w:val="00F519CE"/>
    <w:rsid w:val="00F51ADA"/>
    <w:rsid w:val="00F52865"/>
    <w:rsid w:val="00F607C5"/>
    <w:rsid w:val="00F60DEA"/>
    <w:rsid w:val="00F61634"/>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392"/>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43CC"/>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522"/>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1F1C-DB41-425F-A88D-BC47CAF0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1818</Words>
  <Characters>10368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2018-11-01T14:09:00Z</dcterms:created>
  <dcterms:modified xsi:type="dcterms:W3CDTF">2018-11-01T14:09:00Z</dcterms:modified>
</cp:coreProperties>
</file>